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46EE" w14:textId="260B522C" w:rsidR="00E6482E" w:rsidRPr="00F419E8" w:rsidRDefault="00E6482E" w:rsidP="00E6482E">
      <w:pPr>
        <w:suppressLineNumbers/>
        <w:autoSpaceDE w:val="0"/>
        <w:autoSpaceDN w:val="0"/>
        <w:adjustRightInd w:val="0"/>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 xml:space="preserve">SOAH DOCKET NO. </w:t>
      </w:r>
      <w:r w:rsidR="00176805" w:rsidRPr="00176805">
        <w:rPr>
          <w:rFonts w:ascii="Times New Roman" w:hAnsi="Times New Roman" w:cs="Times New Roman"/>
          <w:b/>
          <w:sz w:val="24"/>
          <w:szCs w:val="24"/>
        </w:rPr>
        <w:t>473-</w:t>
      </w:r>
      <w:bookmarkStart w:id="0" w:name="_Hlk55501512"/>
      <w:r w:rsidR="00157323" w:rsidRPr="00157323">
        <w:rPr>
          <w:rFonts w:ascii="Times New Roman" w:hAnsi="Times New Roman" w:cs="Times New Roman"/>
          <w:b/>
          <w:sz w:val="24"/>
          <w:szCs w:val="24"/>
        </w:rPr>
        <w:t>2</w:t>
      </w:r>
      <w:r w:rsidR="00F02C0D">
        <w:rPr>
          <w:rFonts w:ascii="Times New Roman" w:hAnsi="Times New Roman" w:cs="Times New Roman"/>
          <w:b/>
          <w:sz w:val="24"/>
          <w:szCs w:val="24"/>
        </w:rPr>
        <w:t>4</w:t>
      </w:r>
      <w:r w:rsidR="00157323" w:rsidRPr="00157323">
        <w:rPr>
          <w:rFonts w:ascii="Times New Roman" w:hAnsi="Times New Roman" w:cs="Times New Roman"/>
          <w:b/>
          <w:sz w:val="24"/>
          <w:szCs w:val="24"/>
        </w:rPr>
        <w:t>-</w:t>
      </w:r>
      <w:bookmarkEnd w:id="0"/>
      <w:r w:rsidR="00712FF0">
        <w:rPr>
          <w:rFonts w:ascii="Times New Roman" w:hAnsi="Times New Roman" w:cs="Times New Roman"/>
          <w:b/>
          <w:sz w:val="24"/>
          <w:szCs w:val="24"/>
        </w:rPr>
        <w:t>13232</w:t>
      </w:r>
    </w:p>
    <w:p w14:paraId="4BC0F107" w14:textId="62DA3CCE"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 xml:space="preserve">PUC DOCKET NO. </w:t>
      </w:r>
      <w:bookmarkStart w:id="1" w:name="_Hlk152484266"/>
      <w:r w:rsidR="00B6553C" w:rsidRPr="00B6553C">
        <w:rPr>
          <w:rFonts w:ascii="Times New Roman" w:hAnsi="Times New Roman" w:cs="Times New Roman"/>
          <w:b/>
          <w:sz w:val="24"/>
          <w:szCs w:val="24"/>
        </w:rPr>
        <w:t>5</w:t>
      </w:r>
      <w:bookmarkEnd w:id="1"/>
      <w:r w:rsidR="00712FF0">
        <w:rPr>
          <w:rFonts w:ascii="Times New Roman" w:hAnsi="Times New Roman" w:cs="Times New Roman"/>
          <w:b/>
          <w:sz w:val="24"/>
          <w:szCs w:val="24"/>
        </w:rPr>
        <w:t>6211</w:t>
      </w:r>
    </w:p>
    <w:p w14:paraId="43EB67D8" w14:textId="77777777" w:rsidR="00E6482E" w:rsidRPr="00F419E8" w:rsidRDefault="00E6482E" w:rsidP="00E6482E">
      <w:pPr>
        <w:suppressLineNumbers/>
        <w:spacing w:after="0" w:line="240" w:lineRule="auto"/>
        <w:jc w:val="center"/>
        <w:rPr>
          <w:rFonts w:ascii="Times New Roman" w:hAnsi="Times New Roman" w:cs="Times New Roman"/>
          <w:sz w:val="24"/>
          <w:szCs w:val="24"/>
        </w:rPr>
      </w:pPr>
    </w:p>
    <w:p w14:paraId="38FB9C31" w14:textId="3F8A7F3D" w:rsidR="00E6482E"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 xml:space="preserve">APPLICATION </w:t>
      </w:r>
      <w:r w:rsidR="00864B0D" w:rsidRPr="00864B0D">
        <w:rPr>
          <w:rFonts w:ascii="Times New Roman" w:hAnsi="Times New Roman" w:cs="Times New Roman"/>
          <w:b/>
          <w:sz w:val="24"/>
          <w:szCs w:val="24"/>
        </w:rPr>
        <w:t>OF</w:t>
      </w:r>
      <w:r w:rsidR="00B1085D">
        <w:rPr>
          <w:rFonts w:ascii="Times New Roman" w:hAnsi="Times New Roman" w:cs="Times New Roman"/>
          <w:b/>
          <w:sz w:val="24"/>
          <w:szCs w:val="24"/>
        </w:rPr>
        <w:t xml:space="preserve"> </w:t>
      </w:r>
      <w:r w:rsidR="00FF7250">
        <w:rPr>
          <w:rFonts w:ascii="Times New Roman" w:hAnsi="Times New Roman" w:cs="Times New Roman"/>
          <w:b/>
          <w:sz w:val="24"/>
          <w:szCs w:val="24"/>
        </w:rPr>
        <w:t>CENTERPOINT</w:t>
      </w:r>
      <w:r w:rsidRPr="00F419E8">
        <w:rPr>
          <w:rFonts w:ascii="Times New Roman" w:hAnsi="Times New Roman" w:cs="Times New Roman"/>
          <w:b/>
          <w:sz w:val="24"/>
          <w:szCs w:val="24"/>
        </w:rPr>
        <w:tab/>
        <w:t xml:space="preserve">    </w:t>
      </w:r>
      <w:bookmarkStart w:id="2" w:name="_Hlk55501883"/>
      <w:r w:rsidRPr="00F419E8">
        <w:rPr>
          <w:rFonts w:ascii="Times New Roman" w:hAnsi="Times New Roman" w:cs="Times New Roman"/>
          <w:b/>
          <w:sz w:val="24"/>
          <w:szCs w:val="24"/>
        </w:rPr>
        <w:t xml:space="preserve"> §          </w:t>
      </w:r>
      <w:bookmarkEnd w:id="2"/>
      <w:r w:rsidRPr="00F419E8">
        <w:rPr>
          <w:rFonts w:ascii="Times New Roman" w:hAnsi="Times New Roman" w:cs="Times New Roman"/>
          <w:b/>
          <w:sz w:val="24"/>
          <w:szCs w:val="24"/>
        </w:rPr>
        <w:tab/>
        <w:t>BEFORE THE STATE OFFICE</w:t>
      </w:r>
    </w:p>
    <w:p w14:paraId="4A0FC0DE" w14:textId="54AE9732" w:rsidR="00157323" w:rsidRPr="00F419E8" w:rsidRDefault="00FF725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ENERGY HOUSTON ELECTRIC</w:t>
      </w:r>
      <w:r w:rsidR="00712FF0">
        <w:rPr>
          <w:rFonts w:ascii="Times New Roman" w:hAnsi="Times New Roman" w:cs="Times New Roman"/>
          <w:b/>
          <w:sz w:val="24"/>
          <w:szCs w:val="24"/>
        </w:rPr>
        <w:t>,</w:t>
      </w:r>
      <w:r w:rsidR="00B6553C">
        <w:rPr>
          <w:rFonts w:ascii="Times New Roman" w:hAnsi="Times New Roman" w:cs="Times New Roman"/>
          <w:b/>
          <w:sz w:val="24"/>
          <w:szCs w:val="24"/>
        </w:rPr>
        <w:tab/>
        <w:t xml:space="preserve">     </w:t>
      </w:r>
      <w:r w:rsidR="00157323" w:rsidRPr="00157323">
        <w:rPr>
          <w:rFonts w:ascii="Times New Roman" w:hAnsi="Times New Roman" w:cs="Times New Roman"/>
          <w:b/>
          <w:sz w:val="24"/>
          <w:szCs w:val="24"/>
        </w:rPr>
        <w:t xml:space="preserve">§          </w:t>
      </w:r>
      <w:r w:rsidR="00C568D9">
        <w:rPr>
          <w:rFonts w:ascii="Times New Roman" w:hAnsi="Times New Roman" w:cs="Times New Roman"/>
          <w:b/>
          <w:sz w:val="24"/>
          <w:szCs w:val="24"/>
        </w:rPr>
        <w:tab/>
      </w:r>
      <w:r w:rsidR="00C568D9">
        <w:rPr>
          <w:rFonts w:ascii="Times New Roman" w:hAnsi="Times New Roman" w:cs="Times New Roman"/>
          <w:b/>
          <w:sz w:val="24"/>
          <w:szCs w:val="24"/>
        </w:rPr>
        <w:tab/>
      </w:r>
      <w:r w:rsidR="00C568D9">
        <w:rPr>
          <w:rFonts w:ascii="Times New Roman" w:hAnsi="Times New Roman" w:cs="Times New Roman"/>
          <w:b/>
          <w:sz w:val="24"/>
          <w:szCs w:val="24"/>
        </w:rPr>
        <w:tab/>
        <w:t>OF</w:t>
      </w:r>
    </w:p>
    <w:p w14:paraId="3A78F951" w14:textId="77777777" w:rsidR="00712FF0" w:rsidRDefault="00712FF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LLC </w:t>
      </w:r>
      <w:r w:rsidR="00C568D9">
        <w:rPr>
          <w:rFonts w:ascii="Times New Roman" w:hAnsi="Times New Roman" w:cs="Times New Roman"/>
          <w:b/>
          <w:sz w:val="24"/>
          <w:szCs w:val="24"/>
        </w:rPr>
        <w:t>FOR</w:t>
      </w:r>
      <w:r w:rsidR="009C6F91">
        <w:rPr>
          <w:rFonts w:ascii="Times New Roman" w:hAnsi="Times New Roman" w:cs="Times New Roman"/>
          <w:b/>
          <w:sz w:val="24"/>
          <w:szCs w:val="24"/>
        </w:rPr>
        <w:t xml:space="preserve"> </w:t>
      </w:r>
      <w:r>
        <w:rPr>
          <w:rFonts w:ascii="Times New Roman" w:hAnsi="Times New Roman" w:cs="Times New Roman"/>
          <w:b/>
          <w:sz w:val="24"/>
          <w:szCs w:val="24"/>
        </w:rPr>
        <w:t xml:space="preserve">AUTHORITY TO CHANGE </w:t>
      </w:r>
      <w:r>
        <w:rPr>
          <w:rFonts w:ascii="Times New Roman" w:hAnsi="Times New Roman" w:cs="Times New Roman"/>
          <w:b/>
          <w:sz w:val="24"/>
          <w:szCs w:val="24"/>
        </w:rPr>
        <w:tab/>
        <w:t xml:space="preserve">     </w:t>
      </w:r>
      <w:r w:rsidR="00157323" w:rsidRPr="00157323">
        <w:rPr>
          <w:rFonts w:ascii="Times New Roman" w:hAnsi="Times New Roman" w:cs="Times New Roman"/>
          <w:b/>
          <w:sz w:val="24"/>
          <w:szCs w:val="24"/>
        </w:rPr>
        <w:t xml:space="preserve">§        </w:t>
      </w:r>
      <w:r w:rsidR="00C568D9">
        <w:rPr>
          <w:rFonts w:ascii="Times New Roman" w:hAnsi="Times New Roman" w:cs="Times New Roman"/>
          <w:b/>
          <w:sz w:val="24"/>
          <w:szCs w:val="24"/>
        </w:rPr>
        <w:t xml:space="preserve">      </w:t>
      </w:r>
      <w:r w:rsidR="00157323" w:rsidRPr="00157323">
        <w:rPr>
          <w:rFonts w:ascii="Times New Roman" w:hAnsi="Times New Roman" w:cs="Times New Roman"/>
          <w:b/>
          <w:sz w:val="24"/>
          <w:szCs w:val="24"/>
        </w:rPr>
        <w:t xml:space="preserve">  </w:t>
      </w:r>
      <w:r w:rsidR="00C568D9" w:rsidRPr="00C568D9">
        <w:rPr>
          <w:rFonts w:ascii="Times New Roman" w:hAnsi="Times New Roman" w:cs="Times New Roman"/>
          <w:b/>
          <w:sz w:val="24"/>
          <w:szCs w:val="24"/>
        </w:rPr>
        <w:t>ADMINISTRATIVE HEARINGS</w:t>
      </w:r>
      <w:r w:rsidR="00C568D9" w:rsidRPr="00C568D9">
        <w:rPr>
          <w:rFonts w:ascii="Times New Roman" w:hAnsi="Times New Roman" w:cs="Times New Roman"/>
          <w:b/>
          <w:sz w:val="24"/>
          <w:szCs w:val="24"/>
        </w:rPr>
        <w:tab/>
        <w:t xml:space="preserve">   </w:t>
      </w:r>
    </w:p>
    <w:p w14:paraId="3567E2B5" w14:textId="47D9589A" w:rsidR="00157323" w:rsidRDefault="00712FF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RATES</w:t>
      </w:r>
      <w:r w:rsidR="00C568D9" w:rsidRPr="00C568D9">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C568D9" w:rsidRPr="00C568D9">
        <w:rPr>
          <w:rFonts w:ascii="Times New Roman" w:hAnsi="Times New Roman" w:cs="Times New Roman"/>
          <w:b/>
          <w:sz w:val="24"/>
          <w:szCs w:val="24"/>
        </w:rPr>
        <w:t xml:space="preserve"> </w:t>
      </w:r>
      <w:r w:rsidRPr="00712FF0">
        <w:rPr>
          <w:rFonts w:ascii="Times New Roman" w:hAnsi="Times New Roman" w:cs="Times New Roman"/>
          <w:b/>
          <w:sz w:val="24"/>
          <w:szCs w:val="24"/>
        </w:rPr>
        <w:t>§</w:t>
      </w:r>
    </w:p>
    <w:p w14:paraId="1F7860E2" w14:textId="5A8432FA" w:rsidR="00E6482E" w:rsidRPr="00F419E8" w:rsidRDefault="00157323" w:rsidP="00E6482E">
      <w:pPr>
        <w:suppressLineNumbers/>
        <w:spacing w:after="0" w:line="240" w:lineRule="auto"/>
        <w:rPr>
          <w:rFonts w:ascii="Times New Roman" w:hAnsi="Times New Roman" w:cs="Times New Roman"/>
          <w:b/>
          <w:sz w:val="24"/>
          <w:szCs w:val="24"/>
        </w:rPr>
      </w:pPr>
      <w:r w:rsidRPr="00157323">
        <w:rPr>
          <w:rFonts w:ascii="Times New Roman" w:hAnsi="Times New Roman" w:cs="Times New Roman"/>
          <w:b/>
          <w:sz w:val="24"/>
          <w:szCs w:val="24"/>
        </w:rPr>
        <w:t xml:space="preserve">          </w:t>
      </w:r>
      <w:r w:rsidR="00E6482E" w:rsidRPr="00F419E8">
        <w:rPr>
          <w:rFonts w:ascii="Times New Roman" w:hAnsi="Times New Roman" w:cs="Times New Roman"/>
          <w:b/>
          <w:sz w:val="24"/>
          <w:szCs w:val="24"/>
        </w:rPr>
        <w:tab/>
      </w:r>
      <w:r w:rsidR="00E6482E" w:rsidRPr="00F419E8">
        <w:rPr>
          <w:rFonts w:ascii="Times New Roman" w:hAnsi="Times New Roman" w:cs="Times New Roman"/>
          <w:b/>
          <w:sz w:val="24"/>
          <w:szCs w:val="24"/>
        </w:rPr>
        <w:tab/>
      </w:r>
      <w:r w:rsidR="00E6482E" w:rsidRPr="00F419E8">
        <w:rPr>
          <w:rFonts w:ascii="Times New Roman" w:hAnsi="Times New Roman" w:cs="Times New Roman"/>
          <w:b/>
          <w:sz w:val="24"/>
          <w:szCs w:val="24"/>
        </w:rPr>
        <w:tab/>
        <w:t xml:space="preserve">  </w:t>
      </w:r>
    </w:p>
    <w:p w14:paraId="68297F23" w14:textId="77777777" w:rsidR="00E6482E" w:rsidRPr="00F419E8"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p>
    <w:p w14:paraId="1AFF5508" w14:textId="77777777" w:rsidR="00E6482E" w:rsidRPr="00F419E8" w:rsidRDefault="00E6482E" w:rsidP="00E6482E">
      <w:pPr>
        <w:suppressLineNumbers/>
        <w:spacing w:after="0" w:line="240" w:lineRule="auto"/>
        <w:rPr>
          <w:rFonts w:ascii="Times New Roman" w:hAnsi="Times New Roman" w:cs="Times New Roman"/>
          <w:sz w:val="24"/>
          <w:szCs w:val="24"/>
        </w:rPr>
      </w:pPr>
    </w:p>
    <w:p w14:paraId="6D1AD3DD" w14:textId="77777777" w:rsidR="0045085C" w:rsidRPr="00F419E8" w:rsidRDefault="0045085C" w:rsidP="00E6482E">
      <w:pPr>
        <w:suppressLineNumbers/>
        <w:rPr>
          <w:rFonts w:ascii="Times New Roman" w:hAnsi="Times New Roman" w:cs="Times New Roman"/>
          <w:sz w:val="24"/>
          <w:szCs w:val="24"/>
        </w:rPr>
      </w:pPr>
    </w:p>
    <w:p w14:paraId="21A8C832" w14:textId="77777777" w:rsidR="00E6482E" w:rsidRPr="00F419E8" w:rsidRDefault="00E6482E" w:rsidP="00E6482E">
      <w:pPr>
        <w:suppressLineNumbers/>
        <w:jc w:val="center"/>
        <w:rPr>
          <w:rFonts w:ascii="Times New Roman" w:hAnsi="Times New Roman" w:cs="Times New Roman"/>
          <w:sz w:val="24"/>
          <w:szCs w:val="24"/>
        </w:rPr>
      </w:pPr>
      <w:r w:rsidRPr="00F419E8">
        <w:rPr>
          <w:rFonts w:ascii="Times New Roman" w:hAnsi="Times New Roman" w:cs="Times New Roman"/>
          <w:sz w:val="24"/>
          <w:szCs w:val="24"/>
        </w:rPr>
        <w:object w:dxaOrig="6263" w:dyaOrig="5784" w14:anchorId="3E68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05pt;height:4in" o:ole="" fillcolor="window">
            <v:imagedata r:id="rId8" o:title=""/>
          </v:shape>
          <o:OLEObject Type="Embed" ProgID="CorelPhotoPaint.Image.8" ShapeID="_x0000_i1025" DrawAspect="Content" ObjectID="_1782123396" r:id="rId9"/>
        </w:object>
      </w:r>
    </w:p>
    <w:p w14:paraId="6314DA50" w14:textId="77777777" w:rsidR="00E6482E" w:rsidRPr="00F419E8" w:rsidRDefault="00E6482E" w:rsidP="00E6482E">
      <w:pPr>
        <w:suppressLineNumbers/>
        <w:jc w:val="center"/>
        <w:rPr>
          <w:rFonts w:ascii="Times New Roman" w:hAnsi="Times New Roman" w:cs="Times New Roman"/>
          <w:sz w:val="24"/>
          <w:szCs w:val="24"/>
        </w:rPr>
      </w:pPr>
    </w:p>
    <w:p w14:paraId="32081916" w14:textId="77777777" w:rsidR="00E6482E" w:rsidRPr="00F419E8" w:rsidRDefault="00E6482E" w:rsidP="00E6482E">
      <w:pPr>
        <w:suppressLineNumbers/>
        <w:rPr>
          <w:rFonts w:ascii="Times New Roman" w:hAnsi="Times New Roman" w:cs="Times New Roman"/>
          <w:b/>
          <w:sz w:val="24"/>
          <w:szCs w:val="24"/>
        </w:rPr>
      </w:pPr>
    </w:p>
    <w:p w14:paraId="7BB73BA7" w14:textId="017D098E" w:rsidR="00E6482E" w:rsidRPr="00F419E8" w:rsidRDefault="00061469" w:rsidP="00E6482E">
      <w:pPr>
        <w:suppressLineNumbers/>
        <w:jc w:val="center"/>
        <w:rPr>
          <w:rFonts w:ascii="Times New Roman" w:hAnsi="Times New Roman" w:cs="Times New Roman"/>
          <w:b/>
          <w:sz w:val="24"/>
          <w:szCs w:val="24"/>
        </w:rPr>
      </w:pPr>
      <w:r>
        <w:rPr>
          <w:rFonts w:ascii="Times New Roman" w:hAnsi="Times New Roman" w:cs="Times New Roman"/>
          <w:b/>
          <w:sz w:val="24"/>
          <w:szCs w:val="24"/>
        </w:rPr>
        <w:t>CROSS REBUTTAL</w:t>
      </w:r>
      <w:r w:rsidR="00E6482E" w:rsidRPr="00F419E8">
        <w:rPr>
          <w:rFonts w:ascii="Times New Roman" w:hAnsi="Times New Roman" w:cs="Times New Roman"/>
          <w:b/>
          <w:sz w:val="24"/>
          <w:szCs w:val="24"/>
        </w:rPr>
        <w:t xml:space="preserve"> TESTIMONY OF </w:t>
      </w:r>
    </w:p>
    <w:p w14:paraId="3F786DA1" w14:textId="485176CE" w:rsidR="00E6482E" w:rsidRPr="00F419E8" w:rsidRDefault="00E80042"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ADRIAN NARVAEZ</w:t>
      </w:r>
    </w:p>
    <w:p w14:paraId="0A128BFD"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RATE REGULATION DIVISION</w:t>
      </w:r>
    </w:p>
    <w:p w14:paraId="04911BDE"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PUBLIC UTILITY COMMISSION OF TEXAS</w:t>
      </w:r>
    </w:p>
    <w:p w14:paraId="4DE6B48B" w14:textId="7CD266F1" w:rsidR="00E6482E" w:rsidRPr="00F419E8" w:rsidRDefault="00712FF0" w:rsidP="00E6482E">
      <w:pPr>
        <w:suppressLineNumbers/>
        <w:jc w:val="center"/>
        <w:rPr>
          <w:rFonts w:ascii="Times New Roman" w:hAnsi="Times New Roman" w:cs="Times New Roman"/>
          <w:b/>
          <w:sz w:val="24"/>
          <w:szCs w:val="24"/>
        </w:rPr>
      </w:pPr>
      <w:r>
        <w:rPr>
          <w:rFonts w:ascii="Times New Roman" w:hAnsi="Times New Roman" w:cs="Times New Roman"/>
          <w:b/>
          <w:sz w:val="24"/>
          <w:szCs w:val="24"/>
        </w:rPr>
        <w:t>Ju</w:t>
      </w:r>
      <w:r w:rsidR="00061469">
        <w:rPr>
          <w:rFonts w:ascii="Times New Roman" w:hAnsi="Times New Roman" w:cs="Times New Roman"/>
          <w:b/>
          <w:sz w:val="24"/>
          <w:szCs w:val="24"/>
        </w:rPr>
        <w:t>ly</w:t>
      </w:r>
      <w:r w:rsidR="00157323">
        <w:rPr>
          <w:rFonts w:ascii="Times New Roman" w:hAnsi="Times New Roman" w:cs="Times New Roman"/>
          <w:b/>
          <w:sz w:val="24"/>
          <w:szCs w:val="24"/>
        </w:rPr>
        <w:t xml:space="preserve"> </w:t>
      </w:r>
      <w:r w:rsidR="00061469">
        <w:rPr>
          <w:rFonts w:ascii="Times New Roman" w:hAnsi="Times New Roman" w:cs="Times New Roman"/>
          <w:b/>
          <w:sz w:val="24"/>
          <w:szCs w:val="24"/>
        </w:rPr>
        <w:t>10</w:t>
      </w:r>
      <w:r w:rsidR="00E6482E" w:rsidRPr="00F419E8">
        <w:rPr>
          <w:rFonts w:ascii="Times New Roman" w:hAnsi="Times New Roman" w:cs="Times New Roman"/>
          <w:b/>
          <w:sz w:val="24"/>
          <w:szCs w:val="24"/>
        </w:rPr>
        <w:t xml:space="preserve">, </w:t>
      </w:r>
      <w:r w:rsidR="00E80042" w:rsidRPr="00F419E8">
        <w:rPr>
          <w:rFonts w:ascii="Times New Roman" w:hAnsi="Times New Roman" w:cs="Times New Roman"/>
          <w:b/>
          <w:sz w:val="24"/>
          <w:szCs w:val="24"/>
        </w:rPr>
        <w:t>20</w:t>
      </w:r>
      <w:r w:rsidR="00176805">
        <w:rPr>
          <w:rFonts w:ascii="Times New Roman" w:hAnsi="Times New Roman" w:cs="Times New Roman"/>
          <w:b/>
          <w:sz w:val="24"/>
          <w:szCs w:val="24"/>
        </w:rPr>
        <w:t>2</w:t>
      </w:r>
      <w:r>
        <w:rPr>
          <w:rFonts w:ascii="Times New Roman" w:hAnsi="Times New Roman" w:cs="Times New Roman"/>
          <w:b/>
          <w:sz w:val="24"/>
          <w:szCs w:val="24"/>
        </w:rPr>
        <w:t>4</w:t>
      </w:r>
    </w:p>
    <w:p w14:paraId="04811780" w14:textId="1B34B9B5" w:rsidR="00D52D56" w:rsidRPr="00F419E8" w:rsidRDefault="00D52D56" w:rsidP="00D52D56">
      <w:pPr>
        <w:pStyle w:val="TOCHeading"/>
        <w:suppressLineNumbers/>
        <w:tabs>
          <w:tab w:val="left" w:pos="2910"/>
        </w:tabs>
        <w:rPr>
          <w:rFonts w:ascii="Times New Roman" w:eastAsiaTheme="minorEastAsia" w:hAnsi="Times New Roman" w:cs="Times New Roman"/>
          <w:b/>
          <w:color w:val="auto"/>
          <w:sz w:val="22"/>
          <w:szCs w:val="22"/>
        </w:rPr>
        <w:sectPr w:rsidR="00D52D56" w:rsidRPr="00F419E8" w:rsidSect="003318C0">
          <w:footerReference w:type="default" r:id="rId10"/>
          <w:pgSz w:w="12240" w:h="15840"/>
          <w:pgMar w:top="1440" w:right="1440" w:bottom="1440" w:left="1440" w:header="720" w:footer="720" w:gutter="0"/>
          <w:lnNumType w:countBy="1"/>
          <w:cols w:space="720"/>
          <w:docGrid w:linePitch="360"/>
        </w:sectPr>
      </w:pPr>
    </w:p>
    <w:sdt>
      <w:sdtPr>
        <w:rPr>
          <w:rFonts w:ascii="Times New Roman" w:eastAsiaTheme="minorEastAsia" w:hAnsi="Times New Roman" w:cs="Times New Roman"/>
          <w:b/>
          <w:color w:val="auto"/>
          <w:sz w:val="22"/>
          <w:szCs w:val="22"/>
        </w:rPr>
        <w:id w:val="1720867411"/>
        <w:docPartObj>
          <w:docPartGallery w:val="Table of Contents"/>
          <w:docPartUnique/>
        </w:docPartObj>
      </w:sdtPr>
      <w:sdtEndPr>
        <w:rPr>
          <w:rFonts w:eastAsiaTheme="minorHAnsi"/>
        </w:rPr>
      </w:sdtEndPr>
      <w:sdtContent>
        <w:p w14:paraId="13577384" w14:textId="77777777" w:rsidR="00432B03" w:rsidRPr="004A2D55" w:rsidRDefault="00432B03" w:rsidP="00B24C96">
          <w:pPr>
            <w:pStyle w:val="TOCHeading"/>
            <w:suppressLineNumbers/>
            <w:jc w:val="center"/>
            <w:rPr>
              <w:rFonts w:ascii="Times New Roman" w:hAnsi="Times New Roman" w:cs="Times New Roman"/>
              <w:b/>
              <w:color w:val="auto"/>
              <w:sz w:val="28"/>
              <w:szCs w:val="28"/>
            </w:rPr>
          </w:pPr>
          <w:r w:rsidRPr="00B1085D">
            <w:rPr>
              <w:rFonts w:ascii="Times New Roman" w:hAnsi="Times New Roman" w:cs="Times New Roman"/>
              <w:b/>
              <w:color w:val="auto"/>
              <w:sz w:val="28"/>
              <w:szCs w:val="28"/>
            </w:rPr>
            <w:t>Table of Contents</w:t>
          </w:r>
        </w:p>
        <w:p w14:paraId="1CF75B02" w14:textId="77777777" w:rsidR="00382D13" w:rsidRPr="004A2D55" w:rsidRDefault="00382D13" w:rsidP="003656FD">
          <w:pPr>
            <w:suppressLineNumbers/>
            <w:rPr>
              <w:rFonts w:ascii="Times New Roman" w:hAnsi="Times New Roman" w:cs="Times New Roman"/>
              <w:b/>
              <w:sz w:val="24"/>
              <w:szCs w:val="24"/>
            </w:rPr>
          </w:pPr>
        </w:p>
        <w:p w14:paraId="586B1D36" w14:textId="03E938BE" w:rsidR="00432B03" w:rsidRPr="00B1085D" w:rsidRDefault="00432B03" w:rsidP="00B6553C">
          <w:pPr>
            <w:pStyle w:val="TOC1"/>
            <w:rPr>
              <w:bCs w:val="0"/>
            </w:rPr>
          </w:pPr>
          <w:r w:rsidRPr="00B1085D">
            <w:rPr>
              <w:bCs w:val="0"/>
            </w:rPr>
            <w:t xml:space="preserve">PROFESSIONAL QUALIFICATIONS  </w:t>
          </w:r>
          <w:r w:rsidRPr="00B1085D">
            <w:rPr>
              <w:bCs w:val="0"/>
            </w:rPr>
            <w:ptab w:relativeTo="margin" w:alignment="right" w:leader="dot"/>
          </w:r>
          <w:r w:rsidR="00FF7998" w:rsidRPr="00B1085D">
            <w:rPr>
              <w:bCs w:val="0"/>
            </w:rPr>
            <w:t>3</w:t>
          </w:r>
        </w:p>
        <w:p w14:paraId="204C9761" w14:textId="1D99399B" w:rsidR="00432B03" w:rsidRPr="00B1085D" w:rsidRDefault="00432B03" w:rsidP="00AE225F">
          <w:pPr>
            <w:pStyle w:val="ListParagraph"/>
            <w:numPr>
              <w:ilvl w:val="0"/>
              <w:numId w:val="8"/>
            </w:numPr>
            <w:suppressLineNumbers/>
            <w:spacing w:after="0" w:line="480" w:lineRule="auto"/>
            <w:ind w:left="1077"/>
            <w:rPr>
              <w:rFonts w:ascii="Times New Roman" w:eastAsiaTheme="minorEastAsia" w:hAnsi="Times New Roman" w:cs="Times New Roman"/>
              <w:b/>
              <w:sz w:val="24"/>
              <w:szCs w:val="24"/>
            </w:rPr>
          </w:pPr>
          <w:r w:rsidRPr="00B1085D">
            <w:rPr>
              <w:rFonts w:ascii="Times New Roman" w:eastAsiaTheme="minorEastAsia" w:hAnsi="Times New Roman" w:cs="Times New Roman"/>
              <w:b/>
              <w:sz w:val="24"/>
              <w:szCs w:val="24"/>
            </w:rPr>
            <w:t xml:space="preserve">PURPOSE AND SCOPE OF </w:t>
          </w:r>
          <w:r w:rsidR="003656FD" w:rsidRPr="00B1085D">
            <w:rPr>
              <w:rFonts w:ascii="Times New Roman" w:eastAsiaTheme="minorEastAsia" w:hAnsi="Times New Roman" w:cs="Times New Roman"/>
              <w:b/>
              <w:sz w:val="24"/>
              <w:szCs w:val="24"/>
            </w:rPr>
            <w:t>TESTIMONY</w:t>
          </w:r>
          <w:r w:rsidR="003656FD" w:rsidRPr="00B1085D">
            <w:rPr>
              <w:rFonts w:ascii="Times New Roman" w:hAnsi="Times New Roman" w:cs="Times New Roman"/>
              <w:b/>
              <w:sz w:val="24"/>
              <w:szCs w:val="24"/>
            </w:rPr>
            <w:ptab w:relativeTo="margin" w:alignment="right" w:leader="dot"/>
          </w:r>
          <w:r w:rsidR="00FF7998" w:rsidRPr="00B1085D">
            <w:rPr>
              <w:rFonts w:ascii="Times New Roman" w:hAnsi="Times New Roman" w:cs="Times New Roman"/>
              <w:b/>
              <w:sz w:val="24"/>
              <w:szCs w:val="24"/>
            </w:rPr>
            <w:t>4</w:t>
          </w:r>
        </w:p>
        <w:p w14:paraId="35583A42" w14:textId="3517E466" w:rsidR="00432B03" w:rsidRPr="00B1085D" w:rsidRDefault="00432B03" w:rsidP="00AE225F">
          <w:pPr>
            <w:pStyle w:val="NoSpacing"/>
            <w:numPr>
              <w:ilvl w:val="0"/>
              <w:numId w:val="8"/>
            </w:numPr>
            <w:suppressLineNumbers/>
            <w:spacing w:line="480" w:lineRule="auto"/>
            <w:ind w:left="1077"/>
            <w:jc w:val="both"/>
            <w:rPr>
              <w:rFonts w:ascii="Times New Roman" w:hAnsi="Times New Roman" w:cs="Times New Roman"/>
              <w:b/>
              <w:sz w:val="24"/>
              <w:szCs w:val="24"/>
            </w:rPr>
          </w:pPr>
          <w:r w:rsidRPr="00B1085D">
            <w:rPr>
              <w:rFonts w:ascii="Times New Roman" w:hAnsi="Times New Roman" w:cs="Times New Roman"/>
              <w:b/>
              <w:sz w:val="24"/>
              <w:szCs w:val="24"/>
            </w:rPr>
            <w:t>SUMMARY OF RECOMMENDATIONS</w:t>
          </w:r>
          <w:r w:rsidRPr="00B1085D">
            <w:rPr>
              <w:rFonts w:ascii="Times New Roman" w:hAnsi="Times New Roman" w:cs="Times New Roman"/>
              <w:b/>
              <w:sz w:val="24"/>
              <w:szCs w:val="24"/>
            </w:rPr>
            <w:ptab w:relativeTo="margin" w:alignment="right" w:leader="dot"/>
          </w:r>
          <w:r w:rsidR="002B68F0">
            <w:rPr>
              <w:rFonts w:ascii="Times New Roman" w:hAnsi="Times New Roman" w:cs="Times New Roman"/>
              <w:b/>
              <w:sz w:val="24"/>
              <w:szCs w:val="24"/>
            </w:rPr>
            <w:t>4</w:t>
          </w:r>
        </w:p>
        <w:p w14:paraId="0834A684" w14:textId="1CB47461" w:rsidR="0084691A" w:rsidRPr="00B1085D" w:rsidRDefault="004131E0" w:rsidP="0084691A">
          <w:pPr>
            <w:pStyle w:val="NoSpacing"/>
            <w:numPr>
              <w:ilvl w:val="0"/>
              <w:numId w:val="8"/>
            </w:numPr>
            <w:suppressLineNumbers/>
            <w:spacing w:line="480" w:lineRule="auto"/>
            <w:jc w:val="both"/>
            <w:rPr>
              <w:rFonts w:ascii="Times New Roman" w:hAnsi="Times New Roman" w:cs="Times New Roman"/>
              <w:b/>
              <w:sz w:val="24"/>
              <w:szCs w:val="24"/>
            </w:rPr>
          </w:pPr>
          <w:r>
            <w:rPr>
              <w:rFonts w:ascii="Times New Roman" w:hAnsi="Times New Roman" w:cs="Times New Roman"/>
              <w:b/>
              <w:sz w:val="24"/>
              <w:szCs w:val="24"/>
            </w:rPr>
            <w:t>HCC</w:t>
          </w:r>
          <w:r w:rsidR="00D801D0">
            <w:rPr>
              <w:rFonts w:ascii="Times New Roman" w:hAnsi="Times New Roman" w:cs="Times New Roman"/>
              <w:b/>
              <w:sz w:val="24"/>
              <w:szCs w:val="24"/>
            </w:rPr>
            <w:t xml:space="preserve"> </w:t>
          </w:r>
          <w:r>
            <w:rPr>
              <w:rFonts w:ascii="Times New Roman" w:hAnsi="Times New Roman" w:cs="Times New Roman"/>
              <w:b/>
              <w:sz w:val="24"/>
              <w:szCs w:val="24"/>
            </w:rPr>
            <w:t>GRADUALISM ADJUSTMENT</w:t>
          </w:r>
          <w:r w:rsidR="0084691A" w:rsidRPr="004A2D55">
            <w:rPr>
              <w:rFonts w:ascii="Times New Roman" w:hAnsi="Times New Roman" w:cs="Times New Roman"/>
              <w:b/>
            </w:rPr>
            <w:ptab w:relativeTo="margin" w:alignment="right" w:leader="dot"/>
          </w:r>
          <w:r w:rsidR="0093355C">
            <w:rPr>
              <w:rFonts w:ascii="Times New Roman" w:hAnsi="Times New Roman" w:cs="Times New Roman"/>
              <w:b/>
            </w:rPr>
            <w:t>5</w:t>
          </w:r>
        </w:p>
        <w:p w14:paraId="2B70FEFB" w14:textId="62A61569" w:rsidR="0084691A" w:rsidRPr="0093355C" w:rsidRDefault="000866CA" w:rsidP="0084691A">
          <w:pPr>
            <w:pStyle w:val="NoSpacing"/>
            <w:numPr>
              <w:ilvl w:val="0"/>
              <w:numId w:val="8"/>
            </w:numPr>
            <w:suppressLineNumbers/>
            <w:spacing w:line="480" w:lineRule="auto"/>
            <w:jc w:val="both"/>
            <w:rPr>
              <w:rFonts w:ascii="Times New Roman" w:hAnsi="Times New Roman" w:cs="Times New Roman"/>
              <w:b/>
              <w:sz w:val="24"/>
              <w:szCs w:val="24"/>
            </w:rPr>
          </w:pPr>
          <w:r>
            <w:rPr>
              <w:rFonts w:ascii="Times New Roman" w:hAnsi="Times New Roman" w:cs="Times New Roman"/>
              <w:b/>
            </w:rPr>
            <w:t>EV RATES</w:t>
          </w:r>
          <w:r w:rsidR="0084691A" w:rsidRPr="004A2D55">
            <w:rPr>
              <w:rFonts w:ascii="Times New Roman" w:hAnsi="Times New Roman" w:cs="Times New Roman"/>
              <w:b/>
            </w:rPr>
            <w:ptab w:relativeTo="margin" w:alignment="right" w:leader="dot"/>
          </w:r>
          <w:r w:rsidR="00546A43">
            <w:rPr>
              <w:rFonts w:ascii="Times New Roman" w:hAnsi="Times New Roman" w:cs="Times New Roman"/>
              <w:b/>
            </w:rPr>
            <w:t>1</w:t>
          </w:r>
          <w:r w:rsidR="00021F41">
            <w:rPr>
              <w:rFonts w:ascii="Times New Roman" w:hAnsi="Times New Roman" w:cs="Times New Roman"/>
              <w:b/>
            </w:rPr>
            <w:t>1</w:t>
          </w:r>
        </w:p>
        <w:p w14:paraId="5D7EFEF4" w14:textId="189040BA" w:rsidR="0093355C" w:rsidRPr="00B1085D" w:rsidRDefault="00111DE9" w:rsidP="0084691A">
          <w:pPr>
            <w:pStyle w:val="NoSpacing"/>
            <w:numPr>
              <w:ilvl w:val="0"/>
              <w:numId w:val="8"/>
            </w:numPr>
            <w:suppressLineNumbers/>
            <w:spacing w:line="480" w:lineRule="auto"/>
            <w:jc w:val="both"/>
            <w:rPr>
              <w:rFonts w:ascii="Times New Roman" w:hAnsi="Times New Roman" w:cs="Times New Roman"/>
              <w:b/>
              <w:sz w:val="24"/>
              <w:szCs w:val="24"/>
            </w:rPr>
          </w:pPr>
          <w:r>
            <w:rPr>
              <w:rFonts w:ascii="Times New Roman" w:hAnsi="Times New Roman" w:cs="Times New Roman"/>
              <w:b/>
            </w:rPr>
            <w:t>SUBTRACTIVE METERING CHARGE</w:t>
          </w:r>
          <w:r w:rsidRPr="004A2D55">
            <w:rPr>
              <w:rFonts w:ascii="Times New Roman" w:hAnsi="Times New Roman" w:cs="Times New Roman"/>
              <w:b/>
            </w:rPr>
            <w:ptab w:relativeTo="margin" w:alignment="right" w:leader="dot"/>
          </w:r>
          <w:r>
            <w:rPr>
              <w:rFonts w:ascii="Times New Roman" w:hAnsi="Times New Roman" w:cs="Times New Roman"/>
              <w:b/>
            </w:rPr>
            <w:t>1</w:t>
          </w:r>
          <w:r w:rsidR="00021F41">
            <w:rPr>
              <w:rFonts w:ascii="Times New Roman" w:hAnsi="Times New Roman" w:cs="Times New Roman"/>
              <w:b/>
            </w:rPr>
            <w:t>4</w:t>
          </w:r>
        </w:p>
        <w:p w14:paraId="43AE17A6" w14:textId="64AECD5A" w:rsidR="00432B03" w:rsidRPr="00B1085D" w:rsidRDefault="00830E7D" w:rsidP="005C1B66">
          <w:pPr>
            <w:pStyle w:val="NoSpacing"/>
            <w:numPr>
              <w:ilvl w:val="0"/>
              <w:numId w:val="8"/>
            </w:numPr>
            <w:suppressLineNumbers/>
            <w:spacing w:line="360" w:lineRule="auto"/>
            <w:jc w:val="both"/>
            <w:rPr>
              <w:rFonts w:ascii="Times New Roman" w:hAnsi="Times New Roman" w:cs="Times New Roman"/>
              <w:b/>
              <w:sz w:val="24"/>
              <w:szCs w:val="24"/>
            </w:rPr>
          </w:pPr>
          <w:r w:rsidRPr="00B1085D">
            <w:rPr>
              <w:rFonts w:ascii="Times New Roman" w:hAnsi="Times New Roman" w:cs="Times New Roman"/>
              <w:b/>
              <w:sz w:val="24"/>
              <w:szCs w:val="24"/>
            </w:rPr>
            <w:t>CONCLUSION</w:t>
          </w:r>
          <w:r w:rsidRPr="00B1085D">
            <w:rPr>
              <w:rFonts w:ascii="Times New Roman" w:hAnsi="Times New Roman" w:cs="Times New Roman"/>
              <w:b/>
              <w:sz w:val="24"/>
              <w:szCs w:val="24"/>
            </w:rPr>
            <w:ptab w:relativeTo="margin" w:alignment="right" w:leader="dot"/>
          </w:r>
          <w:r w:rsidRPr="00B1085D">
            <w:rPr>
              <w:rFonts w:ascii="Times New Roman" w:hAnsi="Times New Roman" w:cs="Times New Roman"/>
              <w:b/>
              <w:sz w:val="24"/>
              <w:szCs w:val="24"/>
            </w:rPr>
            <w:t>1</w:t>
          </w:r>
          <w:r w:rsidR="00D826C9">
            <w:rPr>
              <w:rFonts w:ascii="Times New Roman" w:hAnsi="Times New Roman" w:cs="Times New Roman"/>
              <w:b/>
              <w:sz w:val="24"/>
              <w:szCs w:val="24"/>
            </w:rPr>
            <w:t>4</w:t>
          </w:r>
        </w:p>
      </w:sdtContent>
    </w:sdt>
    <w:p w14:paraId="3F35FDF8" w14:textId="77777777" w:rsidR="001A0F57" w:rsidRPr="00F419E8" w:rsidRDefault="001A0F57" w:rsidP="004A20D0">
      <w:pPr>
        <w:suppressLineNumbers/>
        <w:tabs>
          <w:tab w:val="left" w:pos="3718"/>
        </w:tabs>
        <w:jc w:val="right"/>
        <w:rPr>
          <w:rFonts w:ascii="Times New Roman" w:hAnsi="Times New Roman" w:cs="Times New Roman"/>
          <w:b/>
          <w:sz w:val="24"/>
          <w:szCs w:val="24"/>
        </w:rPr>
      </w:pPr>
    </w:p>
    <w:p w14:paraId="3375BD70" w14:textId="1BD0A5EB" w:rsidR="008C5FCE" w:rsidRDefault="00ED2013" w:rsidP="00061469">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rPr>
          <w:rFonts w:ascii="Times New Roman" w:hAnsi="Times New Roman" w:cs="Times New Roman"/>
          <w:b/>
          <w:sz w:val="24"/>
          <w:szCs w:val="24"/>
        </w:rPr>
      </w:pPr>
      <w:r>
        <w:rPr>
          <w:rFonts w:ascii="Times New Roman" w:hAnsi="Times New Roman" w:cs="Times New Roman"/>
          <w:b/>
          <w:sz w:val="24"/>
          <w:szCs w:val="24"/>
        </w:rPr>
        <w:tab/>
      </w:r>
    </w:p>
    <w:p w14:paraId="1452E13F" w14:textId="77777777" w:rsidR="00D15853" w:rsidRDefault="00D15853" w:rsidP="00011085">
      <w:pPr>
        <w:suppressLineNumbers/>
        <w:ind w:left="720" w:firstLine="720"/>
        <w:rPr>
          <w:rFonts w:ascii="Times New Roman" w:hAnsi="Times New Roman" w:cs="Times New Roman"/>
          <w:b/>
          <w:sz w:val="24"/>
          <w:szCs w:val="24"/>
        </w:rPr>
      </w:pPr>
    </w:p>
    <w:p w14:paraId="3E646980" w14:textId="77777777" w:rsidR="00D15853" w:rsidRDefault="00D15853" w:rsidP="00011085">
      <w:pPr>
        <w:suppressLineNumbers/>
        <w:ind w:left="720" w:firstLine="720"/>
        <w:rPr>
          <w:rFonts w:ascii="Times New Roman" w:hAnsi="Times New Roman" w:cs="Times New Roman"/>
          <w:b/>
          <w:sz w:val="24"/>
          <w:szCs w:val="24"/>
        </w:rPr>
      </w:pPr>
    </w:p>
    <w:p w14:paraId="2BC6DA19" w14:textId="77777777" w:rsidR="00546A43" w:rsidRPr="00546A43" w:rsidRDefault="00546A43" w:rsidP="00546A43">
      <w:pPr>
        <w:rPr>
          <w:rFonts w:ascii="Times New Roman" w:hAnsi="Times New Roman" w:cs="Times New Roman"/>
          <w:sz w:val="24"/>
          <w:szCs w:val="24"/>
        </w:rPr>
      </w:pPr>
    </w:p>
    <w:p w14:paraId="39D4FD2D" w14:textId="77777777" w:rsidR="00546A43" w:rsidRPr="00546A43" w:rsidRDefault="00546A43" w:rsidP="00546A43">
      <w:pPr>
        <w:rPr>
          <w:rFonts w:ascii="Times New Roman" w:hAnsi="Times New Roman" w:cs="Times New Roman"/>
          <w:sz w:val="24"/>
          <w:szCs w:val="24"/>
        </w:rPr>
      </w:pPr>
    </w:p>
    <w:p w14:paraId="426A0FC2" w14:textId="55A05900" w:rsidR="00546A43" w:rsidRDefault="00546A43" w:rsidP="00546A43">
      <w:pPr>
        <w:tabs>
          <w:tab w:val="left" w:pos="8164"/>
        </w:tabs>
        <w:rPr>
          <w:rFonts w:ascii="Times New Roman" w:hAnsi="Times New Roman" w:cs="Times New Roman"/>
          <w:b/>
          <w:sz w:val="24"/>
          <w:szCs w:val="24"/>
        </w:rPr>
      </w:pPr>
      <w:r>
        <w:rPr>
          <w:rFonts w:ascii="Times New Roman" w:hAnsi="Times New Roman" w:cs="Times New Roman"/>
          <w:b/>
          <w:sz w:val="24"/>
          <w:szCs w:val="24"/>
        </w:rPr>
        <w:tab/>
      </w:r>
    </w:p>
    <w:p w14:paraId="2ACEC86F" w14:textId="79EB5ECA" w:rsidR="00546A43" w:rsidRPr="00546A43" w:rsidRDefault="00546A43" w:rsidP="00546A43">
      <w:pPr>
        <w:tabs>
          <w:tab w:val="left" w:pos="8164"/>
        </w:tabs>
        <w:rPr>
          <w:rFonts w:ascii="Times New Roman" w:hAnsi="Times New Roman" w:cs="Times New Roman"/>
          <w:sz w:val="24"/>
          <w:szCs w:val="24"/>
        </w:rPr>
        <w:sectPr w:rsidR="00546A43" w:rsidRPr="00546A43" w:rsidSect="00FF7998">
          <w:headerReference w:type="default" r:id="rId11"/>
          <w:footerReference w:type="default" r:id="rId12"/>
          <w:pgSz w:w="12240" w:h="15840"/>
          <w:pgMar w:top="1440" w:right="1440" w:bottom="1440" w:left="1440" w:header="720" w:footer="720" w:gutter="0"/>
          <w:pgNumType w:start="2"/>
          <w:cols w:space="720"/>
          <w:docGrid w:linePitch="360"/>
        </w:sectPr>
      </w:pPr>
      <w:r>
        <w:rPr>
          <w:rFonts w:ascii="Times New Roman" w:hAnsi="Times New Roman" w:cs="Times New Roman"/>
          <w:sz w:val="24"/>
          <w:szCs w:val="24"/>
        </w:rPr>
        <w:tab/>
      </w:r>
    </w:p>
    <w:p w14:paraId="5FBA150F" w14:textId="77777777" w:rsidR="007522D1" w:rsidRPr="00F419E8" w:rsidRDefault="007522D1" w:rsidP="006D0A11">
      <w:pPr>
        <w:pStyle w:val="NoSpacing"/>
        <w:numPr>
          <w:ilvl w:val="0"/>
          <w:numId w:val="5"/>
        </w:numPr>
        <w:spacing w:line="480" w:lineRule="auto"/>
        <w:ind w:hanging="45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w:t>
      </w:r>
      <w:r w:rsidR="00BA672F" w:rsidRPr="00F419E8">
        <w:rPr>
          <w:rFonts w:ascii="Times New Roman" w:hAnsi="Times New Roman" w:cs="Times New Roman"/>
          <w:b/>
          <w:sz w:val="24"/>
          <w:szCs w:val="24"/>
        </w:rPr>
        <w:t>ROFESSIONAL QUALIFICATIONS</w:t>
      </w:r>
      <w:r w:rsidRPr="00F419E8">
        <w:rPr>
          <w:rFonts w:ascii="Times New Roman" w:hAnsi="Times New Roman" w:cs="Times New Roman"/>
          <w:b/>
          <w:sz w:val="24"/>
          <w:szCs w:val="24"/>
        </w:rPr>
        <w:t xml:space="preserve"> </w:t>
      </w:r>
    </w:p>
    <w:p w14:paraId="00C6CE26" w14:textId="048149EF" w:rsidR="007522D1" w:rsidRPr="00F419E8" w:rsidRDefault="007522D1"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 xml:space="preserve">Please </w:t>
      </w:r>
      <w:r w:rsidR="00713A62" w:rsidRPr="00F419E8">
        <w:rPr>
          <w:rFonts w:ascii="Times New Roman" w:hAnsi="Times New Roman" w:cs="Times New Roman"/>
          <w:b/>
          <w:sz w:val="24"/>
          <w:szCs w:val="24"/>
        </w:rPr>
        <w:t>s</w:t>
      </w:r>
      <w:r w:rsidRPr="00F419E8">
        <w:rPr>
          <w:rFonts w:ascii="Times New Roman" w:hAnsi="Times New Roman" w:cs="Times New Roman"/>
          <w:b/>
          <w:sz w:val="24"/>
          <w:szCs w:val="24"/>
        </w:rPr>
        <w:t xml:space="preserve">tate your </w:t>
      </w:r>
      <w:r w:rsidR="00BA672F" w:rsidRPr="00F419E8">
        <w:rPr>
          <w:rFonts w:ascii="Times New Roman" w:hAnsi="Times New Roman" w:cs="Times New Roman"/>
          <w:b/>
          <w:sz w:val="24"/>
          <w:szCs w:val="24"/>
        </w:rPr>
        <w:t>name and business address.</w:t>
      </w:r>
    </w:p>
    <w:p w14:paraId="4CA8070C" w14:textId="7EE1C00C" w:rsidR="00EA4CE9" w:rsidRPr="00F419E8" w:rsidRDefault="00BA672F"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Adrian </w:t>
      </w:r>
      <w:r w:rsidR="00E80042" w:rsidRPr="00F419E8">
        <w:rPr>
          <w:rFonts w:ascii="Times New Roman" w:hAnsi="Times New Roman" w:cs="Times New Roman"/>
          <w:sz w:val="24"/>
          <w:szCs w:val="24"/>
        </w:rPr>
        <w:t xml:space="preserve">Narvaez, </w:t>
      </w:r>
      <w:r w:rsidR="00EA4CE9">
        <w:rPr>
          <w:rFonts w:ascii="Times New Roman" w:hAnsi="Times New Roman" w:cs="Times New Roman"/>
          <w:sz w:val="24"/>
          <w:szCs w:val="24"/>
        </w:rPr>
        <w:t xml:space="preserve">Public Utility Commission of Texas (Commission), </w:t>
      </w:r>
      <w:r w:rsidR="00E80042" w:rsidRPr="00F419E8">
        <w:rPr>
          <w:rFonts w:ascii="Times New Roman" w:hAnsi="Times New Roman" w:cs="Times New Roman"/>
          <w:sz w:val="24"/>
          <w:szCs w:val="24"/>
        </w:rPr>
        <w:t>1701 N. Congress Avenue, Austin, TX 78711-3326.</w:t>
      </w:r>
    </w:p>
    <w:p w14:paraId="765E1E4F"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By whom are you employed and in what capacity?</w:t>
      </w:r>
    </w:p>
    <w:p w14:paraId="41B3C267" w14:textId="3A7B5403" w:rsidR="00EA4CE9" w:rsidRPr="00F419E8"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am employed by the Commission as a Rate Analyst in the Tariff and Rate Analysis Section of the Rate Regulation Division</w:t>
      </w:r>
      <w:r w:rsidR="008524BE">
        <w:rPr>
          <w:rFonts w:ascii="Times New Roman" w:hAnsi="Times New Roman" w:cs="Times New Roman"/>
          <w:sz w:val="24"/>
          <w:szCs w:val="24"/>
        </w:rPr>
        <w:t>.</w:t>
      </w:r>
    </w:p>
    <w:p w14:paraId="6FA8EB63"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are your responsibilities as a Rate Analyst for the Commission?</w:t>
      </w:r>
    </w:p>
    <w:p w14:paraId="003C7074" w14:textId="7435BE21" w:rsidR="00EA4CE9" w:rsidRPr="00F419E8"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My principal responsibility is </w:t>
      </w:r>
      <w:r w:rsidR="00EA4CE9">
        <w:rPr>
          <w:rFonts w:ascii="Times New Roman" w:hAnsi="Times New Roman" w:cs="Times New Roman"/>
          <w:sz w:val="24"/>
          <w:szCs w:val="24"/>
        </w:rPr>
        <w:t>analyzing</w:t>
      </w:r>
      <w:r w:rsidRPr="00F419E8">
        <w:rPr>
          <w:rFonts w:ascii="Times New Roman" w:hAnsi="Times New Roman" w:cs="Times New Roman"/>
          <w:sz w:val="24"/>
          <w:szCs w:val="24"/>
        </w:rPr>
        <w:t xml:space="preserve"> utility filings on matters relating to rate design and cost allocation.  My responsibilities include analyzing electric industry regulatory policy, reviewing tariffs to determine compliance with Commission requirements, and preparing and presenting testimony as an expert witness on cost allocation and rate design issues in </w:t>
      </w:r>
      <w:r w:rsidR="00EA4CE9">
        <w:rPr>
          <w:rFonts w:ascii="Times New Roman" w:hAnsi="Times New Roman" w:cs="Times New Roman"/>
          <w:sz w:val="24"/>
          <w:szCs w:val="24"/>
        </w:rPr>
        <w:t>contested</w:t>
      </w:r>
      <w:r w:rsidR="00EA4CE9" w:rsidRPr="00F419E8">
        <w:rPr>
          <w:rFonts w:ascii="Times New Roman" w:hAnsi="Times New Roman" w:cs="Times New Roman"/>
          <w:sz w:val="24"/>
          <w:szCs w:val="24"/>
        </w:rPr>
        <w:t xml:space="preserve"> </w:t>
      </w:r>
      <w:r w:rsidRPr="00F419E8">
        <w:rPr>
          <w:rFonts w:ascii="Times New Roman" w:hAnsi="Times New Roman" w:cs="Times New Roman"/>
          <w:sz w:val="24"/>
          <w:szCs w:val="24"/>
        </w:rPr>
        <w:t>proceedings before the Commission and the State Office of Administrative Hearings (SOAH).</w:t>
      </w:r>
    </w:p>
    <w:p w14:paraId="48564F82"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Please state your educational background and professional experience.</w:t>
      </w:r>
    </w:p>
    <w:p w14:paraId="6BEE9C02" w14:textId="662DB5A8" w:rsidR="00EA4CE9" w:rsidRPr="00F419E8"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Attachment AN-</w:t>
      </w:r>
      <w:r w:rsidR="00B72D5E">
        <w:rPr>
          <w:rFonts w:ascii="Times New Roman" w:hAnsi="Times New Roman" w:cs="Times New Roman"/>
          <w:sz w:val="24"/>
          <w:szCs w:val="24"/>
        </w:rPr>
        <w:t>R</w:t>
      </w:r>
      <w:r w:rsidR="00F02C0D">
        <w:rPr>
          <w:rFonts w:ascii="Times New Roman" w:hAnsi="Times New Roman" w:cs="Times New Roman"/>
          <w:sz w:val="24"/>
          <w:szCs w:val="24"/>
        </w:rPr>
        <w:t>R</w:t>
      </w:r>
      <w:r w:rsidR="00B72D5E">
        <w:rPr>
          <w:rFonts w:ascii="Times New Roman" w:hAnsi="Times New Roman" w:cs="Times New Roman"/>
          <w:sz w:val="24"/>
          <w:szCs w:val="24"/>
        </w:rPr>
        <w:t>-</w:t>
      </w:r>
      <w:r w:rsidRPr="00F419E8">
        <w:rPr>
          <w:rFonts w:ascii="Times New Roman" w:hAnsi="Times New Roman" w:cs="Times New Roman"/>
          <w:sz w:val="24"/>
          <w:szCs w:val="24"/>
        </w:rPr>
        <w:t xml:space="preserve">1 </w:t>
      </w:r>
      <w:bookmarkStart w:id="3" w:name="_Hlk170345969"/>
      <w:r w:rsidR="00F02C0D">
        <w:rPr>
          <w:rFonts w:ascii="Times New Roman" w:hAnsi="Times New Roman" w:cs="Times New Roman"/>
          <w:sz w:val="24"/>
          <w:szCs w:val="24"/>
        </w:rPr>
        <w:t xml:space="preserve">to my Revenue Requirement Direct Testimony </w:t>
      </w:r>
      <w:bookmarkEnd w:id="3"/>
      <w:r w:rsidRPr="00F419E8">
        <w:rPr>
          <w:rFonts w:ascii="Times New Roman" w:hAnsi="Times New Roman" w:cs="Times New Roman"/>
          <w:sz w:val="24"/>
          <w:szCs w:val="24"/>
        </w:rPr>
        <w:t>contains a summary of my regulatory experience and educational background.</w:t>
      </w:r>
    </w:p>
    <w:p w14:paraId="38385DB3" w14:textId="77777777" w:rsidR="00E80042" w:rsidRPr="00F419E8" w:rsidRDefault="00E8004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Have you previously filed testimony before the Commission?</w:t>
      </w:r>
    </w:p>
    <w:p w14:paraId="6E5EBC6C" w14:textId="1B9450E7" w:rsidR="00FD5C23" w:rsidRDefault="00E80042" w:rsidP="00FD5C23">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Yes. </w:t>
      </w:r>
      <w:r w:rsidR="00EC12CB">
        <w:rPr>
          <w:rFonts w:ascii="Times New Roman" w:hAnsi="Times New Roman" w:cs="Times New Roman"/>
          <w:sz w:val="24"/>
          <w:szCs w:val="24"/>
        </w:rPr>
        <w:t xml:space="preserve"> </w:t>
      </w:r>
      <w:r w:rsidRPr="00F419E8">
        <w:rPr>
          <w:rFonts w:ascii="Times New Roman" w:hAnsi="Times New Roman" w:cs="Times New Roman"/>
          <w:sz w:val="24"/>
          <w:szCs w:val="24"/>
        </w:rPr>
        <w:t>Attachment AN-</w:t>
      </w:r>
      <w:r w:rsidR="00B72D5E">
        <w:rPr>
          <w:rFonts w:ascii="Times New Roman" w:hAnsi="Times New Roman" w:cs="Times New Roman"/>
          <w:sz w:val="24"/>
          <w:szCs w:val="24"/>
        </w:rPr>
        <w:t>RR-</w:t>
      </w:r>
      <w:r w:rsidRPr="00F419E8">
        <w:rPr>
          <w:rFonts w:ascii="Times New Roman" w:hAnsi="Times New Roman" w:cs="Times New Roman"/>
          <w:sz w:val="24"/>
          <w:szCs w:val="24"/>
        </w:rPr>
        <w:t xml:space="preserve">1 </w:t>
      </w:r>
      <w:r w:rsidR="00F02C0D" w:rsidRPr="00F02C0D">
        <w:rPr>
          <w:rFonts w:ascii="Times New Roman" w:hAnsi="Times New Roman" w:cs="Times New Roman"/>
          <w:sz w:val="24"/>
          <w:szCs w:val="24"/>
        </w:rPr>
        <w:t xml:space="preserve">to my Revenue Requirement Direct Testimony </w:t>
      </w:r>
      <w:r w:rsidRPr="00F419E8">
        <w:rPr>
          <w:rFonts w:ascii="Times New Roman" w:hAnsi="Times New Roman" w:cs="Times New Roman"/>
          <w:sz w:val="24"/>
          <w:szCs w:val="24"/>
        </w:rPr>
        <w:t>contains a list of direct testimon</w:t>
      </w:r>
      <w:r w:rsidR="00B06164">
        <w:rPr>
          <w:rFonts w:ascii="Times New Roman" w:hAnsi="Times New Roman" w:cs="Times New Roman"/>
          <w:sz w:val="24"/>
          <w:szCs w:val="24"/>
        </w:rPr>
        <w:t>ies</w:t>
      </w:r>
      <w:r w:rsidRPr="00F419E8">
        <w:rPr>
          <w:rFonts w:ascii="Times New Roman" w:hAnsi="Times New Roman" w:cs="Times New Roman"/>
          <w:sz w:val="24"/>
          <w:szCs w:val="24"/>
        </w:rPr>
        <w:t xml:space="preserve"> I have filed recently at the Commission</w:t>
      </w:r>
      <w:r w:rsidR="00A264F8">
        <w:rPr>
          <w:rFonts w:ascii="Times New Roman" w:hAnsi="Times New Roman" w:cs="Times New Roman"/>
          <w:sz w:val="24"/>
          <w:szCs w:val="24"/>
        </w:rPr>
        <w:t>.</w:t>
      </w:r>
      <w:r w:rsidR="00FD5C23">
        <w:rPr>
          <w:rFonts w:ascii="Times New Roman" w:hAnsi="Times New Roman" w:cs="Times New Roman"/>
          <w:sz w:val="24"/>
          <w:szCs w:val="24"/>
        </w:rPr>
        <w:br w:type="page"/>
      </w:r>
    </w:p>
    <w:p w14:paraId="436F6D0D" w14:textId="77777777" w:rsidR="00B51BE7" w:rsidRPr="00F419E8" w:rsidRDefault="009066C2" w:rsidP="009B62F8">
      <w:pPr>
        <w:pStyle w:val="NoSpacing"/>
        <w:numPr>
          <w:ilvl w:val="0"/>
          <w:numId w:val="5"/>
        </w:numPr>
        <w:spacing w:line="480" w:lineRule="auto"/>
        <w:ind w:hanging="45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PURPOSE AND SCOPE OF TESTIMONY</w:t>
      </w:r>
    </w:p>
    <w:p w14:paraId="24B76244" w14:textId="77777777" w:rsidR="00586729" w:rsidRPr="00F419E8" w:rsidRDefault="009066C2"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the purpose of your testimony in this proceeding?</w:t>
      </w:r>
    </w:p>
    <w:p w14:paraId="73D7B712" w14:textId="710E6D43" w:rsidR="00895E0A" w:rsidRDefault="00DB5339" w:rsidP="00061469">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29554C" w:rsidRPr="0029554C">
        <w:rPr>
          <w:rFonts w:ascii="Times New Roman" w:hAnsi="Times New Roman" w:cs="Times New Roman"/>
          <w:sz w:val="24"/>
          <w:szCs w:val="24"/>
        </w:rPr>
        <w:t>My cross-rebuttal testimony will address the gradualism adjustment proposal</w:t>
      </w:r>
      <w:r w:rsidR="0029554C">
        <w:rPr>
          <w:rFonts w:ascii="Times New Roman" w:hAnsi="Times New Roman" w:cs="Times New Roman"/>
          <w:sz w:val="24"/>
          <w:szCs w:val="24"/>
        </w:rPr>
        <w:t xml:space="preserve"> </w:t>
      </w:r>
      <w:r w:rsidR="0018068A">
        <w:rPr>
          <w:rFonts w:ascii="Times New Roman" w:hAnsi="Times New Roman" w:cs="Times New Roman"/>
          <w:sz w:val="24"/>
          <w:szCs w:val="24"/>
        </w:rPr>
        <w:t xml:space="preserve">by </w:t>
      </w:r>
      <w:r w:rsidR="002E70CF">
        <w:rPr>
          <w:rFonts w:ascii="Times New Roman" w:hAnsi="Times New Roman" w:cs="Times New Roman"/>
          <w:sz w:val="24"/>
          <w:szCs w:val="24"/>
        </w:rPr>
        <w:t xml:space="preserve">the Houston Coalition of Cities </w:t>
      </w:r>
      <w:r w:rsidR="00233BAA">
        <w:rPr>
          <w:rFonts w:ascii="Times New Roman" w:hAnsi="Times New Roman" w:cs="Times New Roman"/>
          <w:sz w:val="24"/>
          <w:szCs w:val="24"/>
        </w:rPr>
        <w:t>expert witness</w:t>
      </w:r>
      <w:r w:rsidR="00421C0B">
        <w:rPr>
          <w:rFonts w:ascii="Times New Roman" w:hAnsi="Times New Roman" w:cs="Times New Roman"/>
          <w:sz w:val="24"/>
          <w:szCs w:val="24"/>
        </w:rPr>
        <w:t xml:space="preserve"> Kit Pevoto</w:t>
      </w:r>
      <w:r w:rsidR="0031290E">
        <w:rPr>
          <w:rFonts w:ascii="Times New Roman" w:hAnsi="Times New Roman" w:cs="Times New Roman"/>
          <w:sz w:val="24"/>
          <w:szCs w:val="24"/>
        </w:rPr>
        <w:t xml:space="preserve">. </w:t>
      </w:r>
      <w:r w:rsidR="00B30DFB">
        <w:rPr>
          <w:rFonts w:ascii="Times New Roman" w:hAnsi="Times New Roman" w:cs="Times New Roman"/>
          <w:sz w:val="24"/>
          <w:szCs w:val="24"/>
        </w:rPr>
        <w:t xml:space="preserve">I will </w:t>
      </w:r>
      <w:r w:rsidR="0029554C">
        <w:rPr>
          <w:rFonts w:ascii="Times New Roman" w:hAnsi="Times New Roman" w:cs="Times New Roman"/>
          <w:sz w:val="24"/>
          <w:szCs w:val="24"/>
        </w:rPr>
        <w:t xml:space="preserve">also </w:t>
      </w:r>
      <w:r w:rsidR="00FF04F7" w:rsidRPr="00FF04F7">
        <w:rPr>
          <w:rFonts w:ascii="Times New Roman" w:hAnsi="Times New Roman" w:cs="Times New Roman"/>
          <w:sz w:val="24"/>
          <w:szCs w:val="24"/>
        </w:rPr>
        <w:t>address</w:t>
      </w:r>
      <w:r w:rsidR="00FF04F7">
        <w:rPr>
          <w:rFonts w:ascii="Times New Roman" w:hAnsi="Times New Roman" w:cs="Times New Roman"/>
          <w:sz w:val="24"/>
          <w:szCs w:val="24"/>
        </w:rPr>
        <w:t xml:space="preserve"> </w:t>
      </w:r>
      <w:r w:rsidR="0029554C">
        <w:rPr>
          <w:rFonts w:ascii="Times New Roman" w:hAnsi="Times New Roman" w:cs="Times New Roman"/>
          <w:sz w:val="24"/>
          <w:szCs w:val="24"/>
        </w:rPr>
        <w:t>the request by Lisa V. Perry on behalf of Walmart that CEHE be required to develop a new EV retail rate specific for public-facing EV chargers</w:t>
      </w:r>
      <w:r w:rsidR="00BE3A91">
        <w:rPr>
          <w:rFonts w:ascii="Times New Roman" w:hAnsi="Times New Roman" w:cs="Times New Roman"/>
          <w:sz w:val="24"/>
          <w:szCs w:val="24"/>
        </w:rPr>
        <w:t>.</w:t>
      </w:r>
      <w:r w:rsidR="00A5189C">
        <w:rPr>
          <w:rFonts w:ascii="Times New Roman" w:hAnsi="Times New Roman" w:cs="Times New Roman"/>
          <w:sz w:val="24"/>
          <w:szCs w:val="24"/>
        </w:rPr>
        <w:t xml:space="preserve"> </w:t>
      </w:r>
      <w:r w:rsidR="008A75C8">
        <w:rPr>
          <w:rFonts w:ascii="Times New Roman" w:hAnsi="Times New Roman" w:cs="Times New Roman"/>
          <w:sz w:val="24"/>
          <w:szCs w:val="24"/>
        </w:rPr>
        <w:t xml:space="preserve">Additionally, I will address </w:t>
      </w:r>
      <w:r w:rsidR="00066C9F">
        <w:rPr>
          <w:rFonts w:ascii="Times New Roman" w:hAnsi="Times New Roman" w:cs="Times New Roman"/>
          <w:sz w:val="24"/>
          <w:szCs w:val="24"/>
        </w:rPr>
        <w:t>the request by Chris Hickman on behalf of the Environmental Defense Fund</w:t>
      </w:r>
      <w:r w:rsidR="00A706B7">
        <w:rPr>
          <w:rFonts w:ascii="Times New Roman" w:hAnsi="Times New Roman" w:cs="Times New Roman"/>
          <w:sz w:val="24"/>
          <w:szCs w:val="24"/>
        </w:rPr>
        <w:t xml:space="preserve"> </w:t>
      </w:r>
      <w:r w:rsidR="00A706B7" w:rsidRPr="00A706B7">
        <w:rPr>
          <w:rFonts w:ascii="Times New Roman" w:hAnsi="Times New Roman" w:cs="Times New Roman"/>
          <w:sz w:val="24"/>
          <w:szCs w:val="24"/>
        </w:rPr>
        <w:t>that single-participant subtractive metering customers should not be subject to an additional fee.</w:t>
      </w:r>
    </w:p>
    <w:p w14:paraId="2EC37217" w14:textId="77777777" w:rsidR="00BE3A91" w:rsidRDefault="00BE3A91" w:rsidP="00061469">
      <w:pPr>
        <w:pStyle w:val="NoSpacing"/>
        <w:spacing w:line="480" w:lineRule="auto"/>
        <w:ind w:left="709" w:hanging="709"/>
        <w:jc w:val="both"/>
        <w:rPr>
          <w:rFonts w:ascii="Times New Roman" w:hAnsi="Times New Roman" w:cs="Times New Roman"/>
          <w:sz w:val="24"/>
          <w:szCs w:val="24"/>
        </w:rPr>
      </w:pPr>
    </w:p>
    <w:p w14:paraId="4616B789" w14:textId="77777777" w:rsidR="00543771" w:rsidRPr="00F419E8" w:rsidRDefault="0069464C" w:rsidP="0069464C">
      <w:pPr>
        <w:pStyle w:val="NoSpacing"/>
        <w:spacing w:line="480" w:lineRule="auto"/>
        <w:jc w:val="both"/>
        <w:rPr>
          <w:rFonts w:ascii="Times New Roman" w:hAnsi="Times New Roman" w:cs="Times New Roman"/>
          <w:sz w:val="24"/>
          <w:szCs w:val="24"/>
        </w:rPr>
      </w:pPr>
      <w:r w:rsidRPr="00F419E8">
        <w:rPr>
          <w:rFonts w:ascii="Times New Roman" w:hAnsi="Times New Roman" w:cs="Times New Roman"/>
          <w:b/>
          <w:sz w:val="24"/>
          <w:szCs w:val="24"/>
        </w:rPr>
        <w:t>III.</w:t>
      </w:r>
      <w:r w:rsidRPr="00F419E8">
        <w:rPr>
          <w:rFonts w:ascii="Times New Roman" w:hAnsi="Times New Roman" w:cs="Times New Roman"/>
          <w:b/>
          <w:sz w:val="24"/>
          <w:szCs w:val="24"/>
        </w:rPr>
        <w:tab/>
      </w:r>
      <w:r w:rsidR="00543771" w:rsidRPr="00F419E8">
        <w:rPr>
          <w:rFonts w:ascii="Times New Roman" w:hAnsi="Times New Roman" w:cs="Times New Roman"/>
          <w:b/>
          <w:sz w:val="24"/>
          <w:szCs w:val="24"/>
        </w:rPr>
        <w:t>SUMMARY OF RECOMMENDATIONS</w:t>
      </w:r>
    </w:p>
    <w:p w14:paraId="708BDC3B" w14:textId="77777777" w:rsidR="00C21610" w:rsidRPr="00F419E8" w:rsidRDefault="00C21610"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your recommendation?</w:t>
      </w:r>
    </w:p>
    <w:p w14:paraId="71530E0E" w14:textId="22839A54" w:rsidR="001B3211" w:rsidRPr="00F419E8" w:rsidRDefault="00297F63" w:rsidP="00792425">
      <w:pPr>
        <w:pStyle w:val="NoSpacing"/>
        <w:spacing w:line="480" w:lineRule="auto"/>
        <w:ind w:left="709" w:hanging="709"/>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recommend that</w:t>
      </w:r>
      <w:r w:rsidR="001B3211" w:rsidRPr="00F419E8">
        <w:rPr>
          <w:rFonts w:ascii="Times New Roman" w:hAnsi="Times New Roman" w:cs="Times New Roman"/>
          <w:sz w:val="24"/>
          <w:szCs w:val="24"/>
        </w:rPr>
        <w:t>:</w:t>
      </w:r>
      <w:r w:rsidR="00CA4D79" w:rsidRPr="00F419E8">
        <w:rPr>
          <w:rFonts w:ascii="Times New Roman" w:hAnsi="Times New Roman" w:cs="Times New Roman"/>
          <w:sz w:val="24"/>
          <w:szCs w:val="24"/>
        </w:rPr>
        <w:t xml:space="preserve"> </w:t>
      </w:r>
    </w:p>
    <w:p w14:paraId="7C2F60AD" w14:textId="7734ED3E" w:rsidR="00E25AFB" w:rsidRPr="00EE5A5B" w:rsidRDefault="00B35020" w:rsidP="00EE5A5B">
      <w:pPr>
        <w:pStyle w:val="ListParagraph"/>
        <w:numPr>
          <w:ilvl w:val="0"/>
          <w:numId w:val="12"/>
        </w:numPr>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T</w:t>
      </w:r>
      <w:r w:rsidR="00EE2A61" w:rsidRPr="00EE5A5B">
        <w:rPr>
          <w:rFonts w:ascii="Times New Roman" w:hAnsi="Times New Roman" w:cs="Times New Roman"/>
          <w:sz w:val="24"/>
          <w:szCs w:val="24"/>
        </w:rPr>
        <w:t xml:space="preserve">he Commission </w:t>
      </w:r>
      <w:r w:rsidR="0042645B" w:rsidRPr="00EE5A5B">
        <w:rPr>
          <w:rFonts w:ascii="Times New Roman" w:hAnsi="Times New Roman" w:cs="Times New Roman"/>
          <w:sz w:val="24"/>
          <w:szCs w:val="24"/>
        </w:rPr>
        <w:t xml:space="preserve">reject HCC’s </w:t>
      </w:r>
      <w:r w:rsidR="00361672" w:rsidRPr="00EE5A5B">
        <w:rPr>
          <w:rFonts w:ascii="Times New Roman" w:hAnsi="Times New Roman" w:cs="Times New Roman"/>
          <w:sz w:val="24"/>
          <w:szCs w:val="24"/>
        </w:rPr>
        <w:t xml:space="preserve">recommendation </w:t>
      </w:r>
      <w:r w:rsidR="0085405B" w:rsidRPr="00EE5A5B">
        <w:rPr>
          <w:rFonts w:ascii="Times New Roman" w:hAnsi="Times New Roman" w:cs="Times New Roman"/>
          <w:sz w:val="24"/>
          <w:szCs w:val="24"/>
        </w:rPr>
        <w:t>to set the</w:t>
      </w:r>
      <w:r w:rsidR="00482951" w:rsidRPr="00EE5A5B">
        <w:rPr>
          <w:rFonts w:ascii="Times New Roman" w:hAnsi="Times New Roman" w:cs="Times New Roman"/>
          <w:sz w:val="24"/>
          <w:szCs w:val="24"/>
        </w:rPr>
        <w:t xml:space="preserve"> maximum percentage rate increase for any rate class</w:t>
      </w:r>
      <w:r w:rsidR="000D5EC6" w:rsidRPr="00EE5A5B">
        <w:rPr>
          <w:rFonts w:ascii="Times New Roman" w:hAnsi="Times New Roman" w:cs="Times New Roman"/>
          <w:sz w:val="24"/>
          <w:szCs w:val="24"/>
        </w:rPr>
        <w:t xml:space="preserve"> </w:t>
      </w:r>
      <w:r w:rsidR="00482951" w:rsidRPr="00EE5A5B">
        <w:rPr>
          <w:rFonts w:ascii="Times New Roman" w:hAnsi="Times New Roman" w:cs="Times New Roman"/>
          <w:sz w:val="24"/>
          <w:szCs w:val="24"/>
        </w:rPr>
        <w:t xml:space="preserve">at two times the </w:t>
      </w:r>
      <w:r w:rsidR="007316E7" w:rsidRPr="00EE5A5B">
        <w:rPr>
          <w:rFonts w:ascii="Times New Roman" w:hAnsi="Times New Roman" w:cs="Times New Roman"/>
          <w:sz w:val="24"/>
          <w:szCs w:val="24"/>
        </w:rPr>
        <w:t xml:space="preserve">system </w:t>
      </w:r>
      <w:r w:rsidR="00482951" w:rsidRPr="00EE5A5B">
        <w:rPr>
          <w:rFonts w:ascii="Times New Roman" w:hAnsi="Times New Roman" w:cs="Times New Roman"/>
          <w:sz w:val="24"/>
          <w:szCs w:val="24"/>
        </w:rPr>
        <w:t xml:space="preserve">average </w:t>
      </w:r>
      <w:r w:rsidR="007316E7" w:rsidRPr="00EE5A5B">
        <w:rPr>
          <w:rFonts w:ascii="Times New Roman" w:hAnsi="Times New Roman" w:cs="Times New Roman"/>
          <w:sz w:val="24"/>
          <w:szCs w:val="24"/>
        </w:rPr>
        <w:t>increase</w:t>
      </w:r>
      <w:r w:rsidR="00DD6D67" w:rsidRPr="00EE5A5B">
        <w:rPr>
          <w:rFonts w:ascii="Times New Roman" w:hAnsi="Times New Roman" w:cs="Times New Roman"/>
          <w:sz w:val="24"/>
          <w:szCs w:val="24"/>
        </w:rPr>
        <w:t xml:space="preserve"> if an overall distribution base rate revenue increase is granted for CEHE in this case.</w:t>
      </w:r>
      <w:r w:rsidR="00E25AFB" w:rsidRPr="00EE5A5B">
        <w:rPr>
          <w:rFonts w:ascii="Times New Roman" w:hAnsi="Times New Roman" w:cs="Times New Roman"/>
          <w:sz w:val="24"/>
          <w:szCs w:val="24"/>
        </w:rPr>
        <w:t xml:space="preserve"> I also recommend that the Commission </w:t>
      </w:r>
      <w:r w:rsidR="007F7144" w:rsidRPr="00EE5A5B">
        <w:rPr>
          <w:rFonts w:ascii="Times New Roman" w:hAnsi="Times New Roman" w:cs="Times New Roman"/>
          <w:sz w:val="24"/>
          <w:szCs w:val="24"/>
        </w:rPr>
        <w:t>reject HCC’s recommendation that</w:t>
      </w:r>
      <w:r w:rsidR="00EE5A5B" w:rsidRPr="00EE5A5B">
        <w:rPr>
          <w:rFonts w:ascii="Times New Roman" w:hAnsi="Times New Roman" w:cs="Times New Roman"/>
          <w:sz w:val="24"/>
          <w:szCs w:val="24"/>
        </w:rPr>
        <w:t xml:space="preserve"> no rate class should be assigned an increase and every rate class should receive a rate decrease</w:t>
      </w:r>
      <w:r w:rsidR="00D45FCB">
        <w:rPr>
          <w:rFonts w:ascii="Times New Roman" w:hAnsi="Times New Roman" w:cs="Times New Roman"/>
          <w:sz w:val="24"/>
          <w:szCs w:val="24"/>
        </w:rPr>
        <w:t xml:space="preserve"> if </w:t>
      </w:r>
      <w:r w:rsidR="00134B14">
        <w:rPr>
          <w:rFonts w:ascii="Times New Roman" w:hAnsi="Times New Roman" w:cs="Times New Roman"/>
          <w:sz w:val="24"/>
          <w:szCs w:val="24"/>
        </w:rPr>
        <w:t>the Commission</w:t>
      </w:r>
      <w:r w:rsidR="00D758D0">
        <w:rPr>
          <w:rFonts w:ascii="Times New Roman" w:hAnsi="Times New Roman" w:cs="Times New Roman"/>
          <w:sz w:val="24"/>
          <w:szCs w:val="24"/>
        </w:rPr>
        <w:t xml:space="preserve"> approves </w:t>
      </w:r>
      <w:r w:rsidR="00D45FCB" w:rsidRPr="00D45FCB">
        <w:rPr>
          <w:rFonts w:ascii="Times New Roman" w:hAnsi="Times New Roman" w:cs="Times New Roman"/>
          <w:sz w:val="24"/>
          <w:szCs w:val="24"/>
        </w:rPr>
        <w:t xml:space="preserve">an overall distribution base rate revenue </w:t>
      </w:r>
      <w:r w:rsidR="00347F64">
        <w:rPr>
          <w:rFonts w:ascii="Times New Roman" w:hAnsi="Times New Roman" w:cs="Times New Roman"/>
          <w:sz w:val="24"/>
          <w:szCs w:val="24"/>
        </w:rPr>
        <w:t>decrease</w:t>
      </w:r>
      <w:r w:rsidR="00D45FCB" w:rsidRPr="00D45FCB">
        <w:rPr>
          <w:rFonts w:ascii="Times New Roman" w:hAnsi="Times New Roman" w:cs="Times New Roman"/>
          <w:sz w:val="24"/>
          <w:szCs w:val="24"/>
        </w:rPr>
        <w:t xml:space="preserve"> </w:t>
      </w:r>
      <w:r w:rsidR="0024403C">
        <w:rPr>
          <w:rFonts w:ascii="Times New Roman" w:hAnsi="Times New Roman" w:cs="Times New Roman"/>
          <w:sz w:val="24"/>
          <w:szCs w:val="24"/>
        </w:rPr>
        <w:t>for CEHE in this case.</w:t>
      </w:r>
    </w:p>
    <w:p w14:paraId="4AB69272" w14:textId="447E58F0" w:rsidR="00EE2A61" w:rsidRDefault="00B35020" w:rsidP="00762885">
      <w:pPr>
        <w:pStyle w:val="ListParagraph"/>
        <w:numPr>
          <w:ilvl w:val="0"/>
          <w:numId w:val="12"/>
        </w:numPr>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T</w:t>
      </w:r>
      <w:r w:rsidR="00EE2A61" w:rsidRPr="00762885">
        <w:rPr>
          <w:rFonts w:ascii="Times New Roman" w:hAnsi="Times New Roman" w:cs="Times New Roman"/>
          <w:sz w:val="24"/>
          <w:szCs w:val="24"/>
        </w:rPr>
        <w:t xml:space="preserve">he Commission reject </w:t>
      </w:r>
      <w:r w:rsidR="00BE3A91">
        <w:rPr>
          <w:rFonts w:ascii="Times New Roman" w:hAnsi="Times New Roman" w:cs="Times New Roman"/>
          <w:sz w:val="24"/>
          <w:szCs w:val="24"/>
        </w:rPr>
        <w:t xml:space="preserve">Walmart’s </w:t>
      </w:r>
      <w:r w:rsidR="00414ED6">
        <w:rPr>
          <w:rFonts w:ascii="Times New Roman" w:hAnsi="Times New Roman" w:cs="Times New Roman"/>
          <w:sz w:val="24"/>
          <w:szCs w:val="24"/>
        </w:rPr>
        <w:t xml:space="preserve">recommendation </w:t>
      </w:r>
      <w:r w:rsidR="00423F88" w:rsidRPr="00423F88">
        <w:rPr>
          <w:rFonts w:ascii="Times New Roman" w:hAnsi="Times New Roman" w:cs="Times New Roman"/>
          <w:sz w:val="24"/>
          <w:szCs w:val="24"/>
        </w:rPr>
        <w:t xml:space="preserve">that CEHE be required to develop a new EV retail rate specific for public-facing EV chargers and </w:t>
      </w:r>
      <w:r w:rsidR="003B5615">
        <w:rPr>
          <w:rFonts w:ascii="Times New Roman" w:hAnsi="Times New Roman" w:cs="Times New Roman"/>
          <w:sz w:val="24"/>
          <w:szCs w:val="24"/>
        </w:rPr>
        <w:t>that the</w:t>
      </w:r>
      <w:r w:rsidR="00423F88" w:rsidRPr="00423F88">
        <w:rPr>
          <w:rFonts w:ascii="Times New Roman" w:hAnsi="Times New Roman" w:cs="Times New Roman"/>
          <w:sz w:val="24"/>
          <w:szCs w:val="24"/>
        </w:rPr>
        <w:t xml:space="preserve"> Commission approv</w:t>
      </w:r>
      <w:r w:rsidR="003B5615">
        <w:rPr>
          <w:rFonts w:ascii="Times New Roman" w:hAnsi="Times New Roman" w:cs="Times New Roman"/>
          <w:sz w:val="24"/>
          <w:szCs w:val="24"/>
        </w:rPr>
        <w:t xml:space="preserve">e </w:t>
      </w:r>
      <w:r w:rsidR="00423F88" w:rsidRPr="00423F88">
        <w:rPr>
          <w:rFonts w:ascii="Times New Roman" w:hAnsi="Times New Roman" w:cs="Times New Roman"/>
          <w:sz w:val="24"/>
          <w:szCs w:val="24"/>
        </w:rPr>
        <w:t>such rate within six months following the issuance of a final order in this docket.</w:t>
      </w:r>
    </w:p>
    <w:p w14:paraId="50C9AA8E" w14:textId="71D585BF" w:rsidR="00005F0E" w:rsidRPr="00762885" w:rsidRDefault="00005F0E" w:rsidP="00762885">
      <w:pPr>
        <w:pStyle w:val="ListParagraph"/>
        <w:numPr>
          <w:ilvl w:val="0"/>
          <w:numId w:val="12"/>
        </w:numPr>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The Commission reject </w:t>
      </w:r>
      <w:r w:rsidR="00234794">
        <w:rPr>
          <w:rFonts w:ascii="Times New Roman" w:hAnsi="Times New Roman" w:cs="Times New Roman"/>
          <w:sz w:val="24"/>
          <w:szCs w:val="24"/>
        </w:rPr>
        <w:t xml:space="preserve">the Environmental Defense Fund’s </w:t>
      </w:r>
      <w:r w:rsidR="00DF6E15">
        <w:rPr>
          <w:rFonts w:ascii="Times New Roman" w:hAnsi="Times New Roman" w:cs="Times New Roman"/>
          <w:sz w:val="24"/>
          <w:szCs w:val="24"/>
        </w:rPr>
        <w:t xml:space="preserve">recommendation that </w:t>
      </w:r>
      <w:r w:rsidR="003770D8">
        <w:rPr>
          <w:rFonts w:ascii="Times New Roman" w:hAnsi="Times New Roman" w:cs="Times New Roman"/>
          <w:sz w:val="24"/>
          <w:szCs w:val="24"/>
        </w:rPr>
        <w:t xml:space="preserve">single-participant </w:t>
      </w:r>
      <w:r w:rsidR="00C00543">
        <w:rPr>
          <w:rFonts w:ascii="Times New Roman" w:hAnsi="Times New Roman" w:cs="Times New Roman"/>
          <w:sz w:val="24"/>
          <w:szCs w:val="24"/>
        </w:rPr>
        <w:t xml:space="preserve">subtractive metering customers should not be subject </w:t>
      </w:r>
      <w:r w:rsidR="00D30C72">
        <w:rPr>
          <w:rFonts w:ascii="Times New Roman" w:hAnsi="Times New Roman" w:cs="Times New Roman"/>
          <w:sz w:val="24"/>
          <w:szCs w:val="24"/>
        </w:rPr>
        <w:t>to an additional</w:t>
      </w:r>
      <w:r w:rsidR="00AA5020">
        <w:rPr>
          <w:rFonts w:ascii="Times New Roman" w:hAnsi="Times New Roman" w:cs="Times New Roman"/>
          <w:sz w:val="24"/>
          <w:szCs w:val="24"/>
        </w:rPr>
        <w:t xml:space="preserve"> fee. </w:t>
      </w:r>
    </w:p>
    <w:p w14:paraId="5145D192" w14:textId="77777777" w:rsidR="002D7450" w:rsidRDefault="002D7450" w:rsidP="002D7450">
      <w:pPr>
        <w:pStyle w:val="NoSpacing"/>
        <w:spacing w:line="480" w:lineRule="auto"/>
        <w:jc w:val="both"/>
        <w:rPr>
          <w:rFonts w:ascii="Times New Roman" w:hAnsi="Times New Roman" w:cs="Times New Roman"/>
          <w:sz w:val="24"/>
          <w:szCs w:val="24"/>
        </w:rPr>
      </w:pPr>
    </w:p>
    <w:p w14:paraId="04B8CD8F" w14:textId="01B0F3F5" w:rsidR="005869E1" w:rsidRDefault="000866CA" w:rsidP="00DD522B">
      <w:pPr>
        <w:pStyle w:val="ListParagraph"/>
        <w:numPr>
          <w:ilvl w:val="0"/>
          <w:numId w:val="22"/>
        </w:numPr>
        <w:rPr>
          <w:rFonts w:ascii="Times New Roman" w:hAnsi="Times New Roman" w:cs="Times New Roman"/>
          <w:b/>
          <w:sz w:val="24"/>
          <w:szCs w:val="24"/>
        </w:rPr>
      </w:pPr>
      <w:r>
        <w:rPr>
          <w:rFonts w:ascii="Times New Roman" w:hAnsi="Times New Roman" w:cs="Times New Roman"/>
          <w:b/>
          <w:sz w:val="24"/>
          <w:szCs w:val="24"/>
        </w:rPr>
        <w:t>HCC</w:t>
      </w:r>
      <w:r w:rsidR="00F433B6">
        <w:rPr>
          <w:rFonts w:ascii="Times New Roman" w:hAnsi="Times New Roman" w:cs="Times New Roman"/>
          <w:b/>
          <w:sz w:val="24"/>
          <w:szCs w:val="24"/>
        </w:rPr>
        <w:t xml:space="preserve"> GRADUALISM ADJUSTMENT</w:t>
      </w:r>
    </w:p>
    <w:p w14:paraId="10A43073" w14:textId="5F25B8D6" w:rsidR="00996FF7" w:rsidRDefault="00996FF7" w:rsidP="00996FF7">
      <w:pPr>
        <w:pStyle w:val="BodyTextIndent2"/>
        <w:jc w:val="both"/>
        <w:rPr>
          <w:b/>
        </w:rPr>
      </w:pPr>
      <w:r>
        <w:rPr>
          <w:b/>
        </w:rPr>
        <w:t>Q.</w:t>
      </w:r>
      <w:r>
        <w:rPr>
          <w:b/>
        </w:rPr>
        <w:tab/>
      </w:r>
      <w:r w:rsidR="007715BB">
        <w:rPr>
          <w:b/>
        </w:rPr>
        <w:t xml:space="preserve">Please describe Ms. Pevoto’s </w:t>
      </w:r>
      <w:r w:rsidR="00E43AC3">
        <w:rPr>
          <w:b/>
        </w:rPr>
        <w:t>rate moderation, or “</w:t>
      </w:r>
      <w:r w:rsidR="007715BB">
        <w:rPr>
          <w:b/>
        </w:rPr>
        <w:t>gradualism</w:t>
      </w:r>
      <w:r w:rsidR="00E43AC3">
        <w:rPr>
          <w:b/>
        </w:rPr>
        <w:t>”</w:t>
      </w:r>
      <w:r w:rsidR="007715BB">
        <w:rPr>
          <w:b/>
        </w:rPr>
        <w:t xml:space="preserve"> proposal</w:t>
      </w:r>
      <w:r w:rsidR="00E43AC3">
        <w:rPr>
          <w:b/>
        </w:rPr>
        <w:t>s.</w:t>
      </w:r>
    </w:p>
    <w:p w14:paraId="05E36DF1" w14:textId="5B945FC5" w:rsidR="00996FF7" w:rsidRDefault="00996FF7" w:rsidP="00996FF7">
      <w:pPr>
        <w:pStyle w:val="BodyTextIndent2"/>
        <w:jc w:val="both"/>
        <w:rPr>
          <w:bCs/>
        </w:rPr>
      </w:pPr>
      <w:r>
        <w:rPr>
          <w:bCs/>
        </w:rPr>
        <w:t>A.</w:t>
      </w:r>
      <w:r>
        <w:rPr>
          <w:bCs/>
        </w:rPr>
        <w:tab/>
      </w:r>
      <w:r w:rsidR="00C65FD9">
        <w:rPr>
          <w:bCs/>
        </w:rPr>
        <w:t xml:space="preserve">Ms. Pevoto </w:t>
      </w:r>
      <w:r w:rsidR="007E16B2">
        <w:rPr>
          <w:bCs/>
        </w:rPr>
        <w:t>proposes</w:t>
      </w:r>
      <w:r w:rsidR="00C65FD9" w:rsidRPr="00C65FD9">
        <w:rPr>
          <w:bCs/>
        </w:rPr>
        <w:t xml:space="preserve"> to set the maximum percentage rate increase for any rate class at two times the system average increase if an overall distribution base rate revenue increase is granted for CEHE in this case. </w:t>
      </w:r>
      <w:r w:rsidR="007E16B2">
        <w:rPr>
          <w:bCs/>
        </w:rPr>
        <w:t xml:space="preserve">Additionally, </w:t>
      </w:r>
      <w:r w:rsidR="00347F64">
        <w:rPr>
          <w:bCs/>
        </w:rPr>
        <w:t>she proposes that no</w:t>
      </w:r>
      <w:r w:rsidR="00C65FD9" w:rsidRPr="00C65FD9">
        <w:rPr>
          <w:bCs/>
        </w:rPr>
        <w:t xml:space="preserve"> rate class should be assigned an increase and every rate class should receive a rate decrease if the Commission approves an overall distribution base rate revenue </w:t>
      </w:r>
      <w:r w:rsidR="00347F64">
        <w:rPr>
          <w:bCs/>
        </w:rPr>
        <w:t>decrease</w:t>
      </w:r>
      <w:r w:rsidR="00C65FD9" w:rsidRPr="00C65FD9">
        <w:rPr>
          <w:bCs/>
        </w:rPr>
        <w:t xml:space="preserve"> for CEHE in this case.</w:t>
      </w:r>
    </w:p>
    <w:p w14:paraId="01F94496" w14:textId="4530D7BD" w:rsidR="00C6555B" w:rsidRDefault="00C6555B" w:rsidP="00C6555B">
      <w:pPr>
        <w:spacing w:after="0" w:line="480" w:lineRule="auto"/>
        <w:ind w:left="720" w:hanging="720"/>
        <w:jc w:val="both"/>
        <w:rPr>
          <w:rFonts w:ascii="Times New Roman" w:eastAsia="Calibri" w:hAnsi="Times New Roman" w:cs="Times New Roman"/>
          <w:b/>
          <w:sz w:val="24"/>
          <w:szCs w:val="24"/>
        </w:rPr>
      </w:pPr>
      <w:r>
        <w:rPr>
          <w:rFonts w:ascii="Times New Roman" w:eastAsia="Calibri" w:hAnsi="Times New Roman" w:cs="Times New Roman"/>
          <w:b/>
          <w:sz w:val="24"/>
          <w:szCs w:val="24"/>
        </w:rPr>
        <w:t>Q.</w:t>
      </w:r>
      <w:r>
        <w:rPr>
          <w:rFonts w:ascii="Times New Roman" w:eastAsia="Calibri" w:hAnsi="Times New Roman" w:cs="Times New Roman"/>
          <w:b/>
          <w:sz w:val="24"/>
          <w:szCs w:val="24"/>
        </w:rPr>
        <w:tab/>
      </w:r>
      <w:r w:rsidR="00E43AC3">
        <w:rPr>
          <w:rFonts w:ascii="Times New Roman" w:eastAsia="Calibri" w:hAnsi="Times New Roman" w:cs="Times New Roman"/>
          <w:b/>
          <w:sz w:val="24"/>
          <w:szCs w:val="24"/>
        </w:rPr>
        <w:t>Would it be reasonable to adopt</w:t>
      </w:r>
      <w:r>
        <w:rPr>
          <w:rFonts w:ascii="Times New Roman" w:eastAsia="Calibri" w:hAnsi="Times New Roman" w:cs="Times New Roman"/>
          <w:b/>
          <w:sz w:val="24"/>
          <w:szCs w:val="24"/>
        </w:rPr>
        <w:t xml:space="preserve"> </w:t>
      </w:r>
      <w:r w:rsidR="00C55305">
        <w:rPr>
          <w:rFonts w:ascii="Times New Roman" w:eastAsia="Calibri" w:hAnsi="Times New Roman" w:cs="Times New Roman"/>
          <w:b/>
          <w:sz w:val="24"/>
          <w:szCs w:val="24"/>
        </w:rPr>
        <w:t>Ms. Pevoto’s gradualism proposals</w:t>
      </w:r>
      <w:r>
        <w:rPr>
          <w:rFonts w:ascii="Times New Roman" w:eastAsia="Calibri" w:hAnsi="Times New Roman" w:cs="Times New Roman"/>
          <w:b/>
          <w:sz w:val="24"/>
          <w:szCs w:val="24"/>
        </w:rPr>
        <w:t xml:space="preserve">? </w:t>
      </w:r>
    </w:p>
    <w:p w14:paraId="52C8DED2" w14:textId="6EDE7B87" w:rsidR="00C6555B" w:rsidRPr="002B7560" w:rsidRDefault="00C6555B" w:rsidP="00C6555B">
      <w:pPr>
        <w:spacing w:after="0" w:line="480" w:lineRule="auto"/>
        <w:ind w:left="720" w:hanging="720"/>
        <w:jc w:val="both"/>
        <w:rPr>
          <w:rFonts w:ascii="Times New Roman" w:eastAsia="Calibri" w:hAnsi="Times New Roman" w:cs="Times New Roman"/>
          <w:bCs/>
          <w:sz w:val="24"/>
          <w:szCs w:val="24"/>
        </w:rPr>
      </w:pPr>
      <w:r>
        <w:rPr>
          <w:rFonts w:ascii="Times New Roman" w:eastAsia="Calibri" w:hAnsi="Times New Roman" w:cs="Times New Roman"/>
          <w:bCs/>
          <w:sz w:val="24"/>
          <w:szCs w:val="24"/>
        </w:rPr>
        <w:t>A.</w:t>
      </w:r>
      <w:r>
        <w:rPr>
          <w:rFonts w:ascii="Times New Roman" w:eastAsia="Calibri" w:hAnsi="Times New Roman" w:cs="Times New Roman"/>
          <w:bCs/>
          <w:sz w:val="24"/>
          <w:szCs w:val="24"/>
        </w:rPr>
        <w:tab/>
        <w:t xml:space="preserve">No. </w:t>
      </w:r>
      <w:r w:rsidR="0050320F">
        <w:rPr>
          <w:rFonts w:ascii="Times New Roman" w:eastAsia="Calibri" w:hAnsi="Times New Roman" w:cs="Times New Roman"/>
          <w:bCs/>
          <w:sz w:val="24"/>
          <w:szCs w:val="24"/>
        </w:rPr>
        <w:t>Ms. Pevoto’s gradualism proposal</w:t>
      </w:r>
      <w:r w:rsidR="00E724DB">
        <w:rPr>
          <w:rFonts w:ascii="Times New Roman" w:eastAsia="Calibri" w:hAnsi="Times New Roman" w:cs="Times New Roman"/>
          <w:bCs/>
          <w:sz w:val="24"/>
          <w:szCs w:val="24"/>
        </w:rPr>
        <w:t>s should</w:t>
      </w:r>
      <w:r>
        <w:rPr>
          <w:rFonts w:ascii="Times New Roman" w:eastAsia="Calibri" w:hAnsi="Times New Roman" w:cs="Times New Roman"/>
          <w:bCs/>
          <w:sz w:val="24"/>
          <w:szCs w:val="24"/>
        </w:rPr>
        <w:t xml:space="preserve"> be denied because </w:t>
      </w:r>
      <w:r w:rsidR="00F07345">
        <w:rPr>
          <w:rFonts w:ascii="Times New Roman" w:eastAsia="Calibri" w:hAnsi="Times New Roman" w:cs="Times New Roman"/>
          <w:bCs/>
          <w:sz w:val="24"/>
          <w:szCs w:val="24"/>
        </w:rPr>
        <w:t xml:space="preserve">they </w:t>
      </w:r>
      <w:r w:rsidR="0028676D">
        <w:rPr>
          <w:rFonts w:ascii="Times New Roman" w:eastAsia="Calibri" w:hAnsi="Times New Roman" w:cs="Times New Roman"/>
          <w:bCs/>
          <w:sz w:val="24"/>
          <w:szCs w:val="24"/>
        </w:rPr>
        <w:t xml:space="preserve">are </w:t>
      </w:r>
      <w:r w:rsidR="00916E72">
        <w:rPr>
          <w:rFonts w:ascii="Times New Roman" w:eastAsia="Calibri" w:hAnsi="Times New Roman" w:cs="Times New Roman"/>
          <w:bCs/>
          <w:sz w:val="24"/>
          <w:szCs w:val="24"/>
        </w:rPr>
        <w:t>discriminatory</w:t>
      </w:r>
      <w:r w:rsidR="009D26D8">
        <w:rPr>
          <w:rFonts w:ascii="Times New Roman" w:eastAsia="Calibri" w:hAnsi="Times New Roman" w:cs="Times New Roman"/>
          <w:bCs/>
          <w:sz w:val="24"/>
          <w:szCs w:val="24"/>
        </w:rPr>
        <w:t>, inequitable, and</w:t>
      </w:r>
      <w:r w:rsidR="00B35020">
        <w:rPr>
          <w:rFonts w:ascii="Times New Roman" w:eastAsia="Calibri" w:hAnsi="Times New Roman" w:cs="Times New Roman"/>
          <w:bCs/>
          <w:sz w:val="24"/>
          <w:szCs w:val="24"/>
        </w:rPr>
        <w:t xml:space="preserve"> in</w:t>
      </w:r>
      <w:r w:rsidR="009D26D8">
        <w:rPr>
          <w:rFonts w:ascii="Times New Roman" w:eastAsia="Calibri" w:hAnsi="Times New Roman" w:cs="Times New Roman"/>
          <w:bCs/>
          <w:sz w:val="24"/>
          <w:szCs w:val="24"/>
        </w:rPr>
        <w:t xml:space="preserve"> </w:t>
      </w:r>
      <w:r w:rsidR="000204AD">
        <w:rPr>
          <w:rFonts w:ascii="Times New Roman" w:eastAsia="Calibri" w:hAnsi="Times New Roman" w:cs="Times New Roman"/>
          <w:bCs/>
          <w:sz w:val="24"/>
          <w:szCs w:val="24"/>
        </w:rPr>
        <w:t xml:space="preserve">conflict </w:t>
      </w:r>
      <w:r w:rsidR="00B87CF9" w:rsidRPr="00B87CF9">
        <w:rPr>
          <w:rFonts w:ascii="Times New Roman" w:eastAsia="Calibri" w:hAnsi="Times New Roman" w:cs="Times New Roman"/>
          <w:bCs/>
          <w:sz w:val="24"/>
          <w:szCs w:val="24"/>
        </w:rPr>
        <w:t>with 16 TAC § 25.234(a)</w:t>
      </w:r>
      <w:r w:rsidR="00EB4E78">
        <w:rPr>
          <w:rFonts w:ascii="Times New Roman" w:eastAsia="Calibri" w:hAnsi="Times New Roman" w:cs="Times New Roman"/>
          <w:bCs/>
          <w:sz w:val="24"/>
          <w:szCs w:val="24"/>
        </w:rPr>
        <w:t xml:space="preserve">. </w:t>
      </w:r>
      <w:r w:rsidR="00E43AC3">
        <w:rPr>
          <w:rFonts w:ascii="Times New Roman" w:eastAsia="Calibri" w:hAnsi="Times New Roman" w:cs="Times New Roman"/>
          <w:bCs/>
          <w:sz w:val="24"/>
          <w:szCs w:val="24"/>
        </w:rPr>
        <w:t xml:space="preserve">Ms. Pevoto has not shown that any rate increases in this proceeding will rise to the level of </w:t>
      </w:r>
      <w:r w:rsidR="00B35020">
        <w:rPr>
          <w:rFonts w:ascii="Times New Roman" w:eastAsia="Calibri" w:hAnsi="Times New Roman" w:cs="Times New Roman"/>
          <w:bCs/>
          <w:sz w:val="24"/>
          <w:szCs w:val="24"/>
        </w:rPr>
        <w:t>“</w:t>
      </w:r>
      <w:r w:rsidR="00E43AC3">
        <w:rPr>
          <w:rFonts w:ascii="Times New Roman" w:eastAsia="Calibri" w:hAnsi="Times New Roman" w:cs="Times New Roman"/>
          <w:bCs/>
          <w:sz w:val="24"/>
          <w:szCs w:val="24"/>
        </w:rPr>
        <w:t>rate shock</w:t>
      </w:r>
      <w:r w:rsidR="00B35020">
        <w:rPr>
          <w:rFonts w:ascii="Times New Roman" w:eastAsia="Calibri" w:hAnsi="Times New Roman" w:cs="Times New Roman"/>
          <w:bCs/>
          <w:sz w:val="24"/>
          <w:szCs w:val="24"/>
        </w:rPr>
        <w:t>”</w:t>
      </w:r>
      <w:r w:rsidR="00E43AC3">
        <w:rPr>
          <w:rFonts w:ascii="Times New Roman" w:eastAsia="Calibri" w:hAnsi="Times New Roman" w:cs="Times New Roman"/>
          <w:bCs/>
          <w:sz w:val="24"/>
          <w:szCs w:val="24"/>
        </w:rPr>
        <w:t xml:space="preserve"> sufficient to </w:t>
      </w:r>
      <w:r w:rsidR="000204AD">
        <w:rPr>
          <w:rFonts w:ascii="Times New Roman" w:eastAsia="Calibri" w:hAnsi="Times New Roman" w:cs="Times New Roman"/>
          <w:bCs/>
          <w:sz w:val="24"/>
          <w:szCs w:val="24"/>
        </w:rPr>
        <w:t>warrant a good cause exception to the requirement that rates be set at cost</w:t>
      </w:r>
      <w:r w:rsidR="00E43AC3">
        <w:rPr>
          <w:rFonts w:ascii="Times New Roman" w:eastAsia="Calibri" w:hAnsi="Times New Roman" w:cs="Times New Roman"/>
          <w:bCs/>
          <w:sz w:val="24"/>
          <w:szCs w:val="24"/>
        </w:rPr>
        <w:t xml:space="preserve">. </w:t>
      </w:r>
      <w:r w:rsidR="00875FD9">
        <w:rPr>
          <w:rFonts w:ascii="Times New Roman" w:eastAsia="Calibri" w:hAnsi="Times New Roman" w:cs="Times New Roman"/>
          <w:bCs/>
          <w:sz w:val="24"/>
          <w:szCs w:val="24"/>
        </w:rPr>
        <w:t>Additionally, her proposals</w:t>
      </w:r>
      <w:r>
        <w:rPr>
          <w:rFonts w:ascii="Times New Roman" w:eastAsia="Calibri" w:hAnsi="Times New Roman" w:cs="Times New Roman"/>
          <w:bCs/>
          <w:sz w:val="24"/>
          <w:szCs w:val="24"/>
        </w:rPr>
        <w:t xml:space="preserve"> do not conform with the Commission-approved gradualism adjustment methodology</w:t>
      </w:r>
      <w:r w:rsidR="000204AD">
        <w:rPr>
          <w:rFonts w:ascii="Times New Roman" w:eastAsia="Calibri" w:hAnsi="Times New Roman" w:cs="Times New Roman"/>
          <w:bCs/>
          <w:sz w:val="24"/>
          <w:szCs w:val="24"/>
        </w:rPr>
        <w:t xml:space="preserve"> as they would result in non-cost-based rates even where rate shock is not a concern and fail to make reasonable movement towards cost</w:t>
      </w:r>
      <w:r>
        <w:rPr>
          <w:rFonts w:ascii="Times New Roman" w:eastAsia="Calibri" w:hAnsi="Times New Roman" w:cs="Times New Roman"/>
          <w:bCs/>
          <w:sz w:val="24"/>
          <w:szCs w:val="24"/>
        </w:rPr>
        <w:t>.</w:t>
      </w:r>
    </w:p>
    <w:p w14:paraId="7F18FE32" w14:textId="77777777" w:rsidR="00C6555B" w:rsidRDefault="00C6555B" w:rsidP="00C6555B">
      <w:pPr>
        <w:spacing w:after="0" w:line="480" w:lineRule="auto"/>
        <w:ind w:left="720" w:hanging="720"/>
        <w:jc w:val="both"/>
        <w:rPr>
          <w:rFonts w:ascii="Times New Roman" w:eastAsia="Calibri" w:hAnsi="Times New Roman" w:cs="Times New Roman"/>
          <w:b/>
          <w:sz w:val="24"/>
          <w:szCs w:val="24"/>
        </w:rPr>
      </w:pPr>
      <w:r>
        <w:rPr>
          <w:rFonts w:ascii="Times New Roman" w:eastAsia="Calibri" w:hAnsi="Times New Roman" w:cs="Times New Roman"/>
          <w:b/>
          <w:sz w:val="24"/>
          <w:szCs w:val="24"/>
        </w:rPr>
        <w:t>Q.</w:t>
      </w:r>
      <w:r>
        <w:rPr>
          <w:rFonts w:ascii="Times New Roman" w:eastAsia="Calibri" w:hAnsi="Times New Roman" w:cs="Times New Roman"/>
          <w:b/>
          <w:sz w:val="24"/>
          <w:szCs w:val="24"/>
        </w:rPr>
        <w:tab/>
        <w:t>What is the Commission approved gradualism adjustment methodology?</w:t>
      </w:r>
    </w:p>
    <w:p w14:paraId="7CDCC82F" w14:textId="5EA99ABD" w:rsidR="00C6555B" w:rsidRDefault="00C6555B" w:rsidP="00C6555B">
      <w:pPr>
        <w:spacing w:after="0" w:line="480" w:lineRule="auto"/>
        <w:ind w:left="720" w:hanging="720"/>
        <w:jc w:val="both"/>
        <w:rPr>
          <w:rFonts w:ascii="Times New Roman" w:eastAsia="Calibri" w:hAnsi="Times New Roman" w:cs="Times New Roman"/>
          <w:bCs/>
          <w:sz w:val="24"/>
          <w:szCs w:val="24"/>
        </w:rPr>
      </w:pPr>
      <w:r>
        <w:rPr>
          <w:rFonts w:ascii="Times New Roman" w:eastAsia="Calibri" w:hAnsi="Times New Roman" w:cs="Times New Roman"/>
          <w:bCs/>
          <w:sz w:val="24"/>
          <w:szCs w:val="24"/>
        </w:rPr>
        <w:t>A.</w:t>
      </w:r>
      <w:r>
        <w:rPr>
          <w:rFonts w:ascii="Times New Roman" w:eastAsia="Calibri" w:hAnsi="Times New Roman" w:cs="Times New Roman"/>
          <w:bCs/>
          <w:sz w:val="24"/>
          <w:szCs w:val="24"/>
        </w:rPr>
        <w:tab/>
        <w:t xml:space="preserve">As an initial matter and as discussed further below, the Commission has rejected gradualism methodologies based on some multiple of the system average increase. This stands to reason as </w:t>
      </w:r>
      <w:r w:rsidR="00B35020">
        <w:rPr>
          <w:rFonts w:ascii="Times New Roman" w:eastAsia="Calibri" w:hAnsi="Times New Roman" w:cs="Times New Roman"/>
          <w:bCs/>
          <w:sz w:val="24"/>
          <w:szCs w:val="24"/>
        </w:rPr>
        <w:t>“</w:t>
      </w:r>
      <w:r>
        <w:rPr>
          <w:rFonts w:ascii="Times New Roman" w:eastAsia="Calibri" w:hAnsi="Times New Roman" w:cs="Times New Roman"/>
          <w:bCs/>
          <w:sz w:val="24"/>
          <w:szCs w:val="24"/>
        </w:rPr>
        <w:t>rate shock</w:t>
      </w:r>
      <w:r w:rsidR="00B35020">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is a function of absolute percentage increase in customers</w:t>
      </w:r>
      <w:r w:rsidR="00B35020">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lastRenderedPageBreak/>
        <w:t xml:space="preserve">bills, not a relative increase.  In other words, a class facing a 3% rate increase where the system average increase is 0.5% cannot be said to be facing rate shock due to facing an increase that is six times the system average increase.  Instead, the Commission first determines the level of rate increase that would warrant a rate moderation adjustment. Then, any rate class with an increase at or above the rate ceiling determined by the Commission is capped at the rate ceiling. Finally, any residual revenue deficiencies that result from capping rate increases is allocated proportionally to all the other rate classes that are not subject to the rate cap. However, as discussed below, the Commission considers that setting cost-based rates is particularly important for ERCOT TDUs </w:t>
      </w:r>
      <w:r w:rsidR="00E43AC3">
        <w:rPr>
          <w:rFonts w:ascii="Times New Roman" w:eastAsia="Calibri" w:hAnsi="Times New Roman" w:cs="Times New Roman"/>
          <w:bCs/>
          <w:sz w:val="24"/>
          <w:szCs w:val="24"/>
        </w:rPr>
        <w:t xml:space="preserve">in order to facilitate competition in the retail market and </w:t>
      </w:r>
      <w:r>
        <w:rPr>
          <w:rFonts w:ascii="Times New Roman" w:eastAsia="Calibri" w:hAnsi="Times New Roman" w:cs="Times New Roman"/>
          <w:bCs/>
          <w:sz w:val="24"/>
          <w:szCs w:val="24"/>
        </w:rPr>
        <w:t xml:space="preserve">since the delivery charges at issue do not represent the </w:t>
      </w:r>
      <w:r w:rsidR="00E43AC3">
        <w:rPr>
          <w:rFonts w:ascii="Times New Roman" w:eastAsia="Calibri" w:hAnsi="Times New Roman" w:cs="Times New Roman"/>
          <w:bCs/>
          <w:sz w:val="24"/>
          <w:szCs w:val="24"/>
        </w:rPr>
        <w:t xml:space="preserve">majority </w:t>
      </w:r>
      <w:r>
        <w:rPr>
          <w:rFonts w:ascii="Times New Roman" w:eastAsia="Calibri" w:hAnsi="Times New Roman" w:cs="Times New Roman"/>
          <w:bCs/>
          <w:sz w:val="24"/>
          <w:szCs w:val="24"/>
        </w:rPr>
        <w:t xml:space="preserve">of a </w:t>
      </w:r>
      <w:r w:rsidR="00E43AC3">
        <w:rPr>
          <w:rFonts w:ascii="Times New Roman" w:eastAsia="Calibri" w:hAnsi="Times New Roman" w:cs="Times New Roman"/>
          <w:bCs/>
          <w:sz w:val="24"/>
          <w:szCs w:val="24"/>
        </w:rPr>
        <w:t xml:space="preserve">typical </w:t>
      </w:r>
      <w:r>
        <w:rPr>
          <w:rFonts w:ascii="Times New Roman" w:eastAsia="Calibri" w:hAnsi="Times New Roman" w:cs="Times New Roman"/>
          <w:bCs/>
          <w:sz w:val="24"/>
          <w:szCs w:val="24"/>
        </w:rPr>
        <w:t>customer’s bill.</w:t>
      </w:r>
    </w:p>
    <w:p w14:paraId="3CF8B560" w14:textId="1C9712A9" w:rsidR="00C6555B" w:rsidRDefault="00C6555B" w:rsidP="00C6555B">
      <w:pPr>
        <w:spacing w:after="0" w:line="480" w:lineRule="auto"/>
        <w:ind w:left="720" w:hanging="720"/>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Pr>
          <w:rFonts w:ascii="Times New Roman" w:eastAsia="Calibri" w:hAnsi="Times New Roman" w:cs="Times New Roman"/>
          <w:bCs/>
          <w:sz w:val="24"/>
          <w:szCs w:val="24"/>
        </w:rPr>
        <w:tab/>
        <w:t>The gradualism proposals recommended by M</w:t>
      </w:r>
      <w:r w:rsidR="00D64987">
        <w:rPr>
          <w:rFonts w:ascii="Times New Roman" w:eastAsia="Calibri" w:hAnsi="Times New Roman" w:cs="Times New Roman"/>
          <w:bCs/>
          <w:sz w:val="24"/>
          <w:szCs w:val="24"/>
        </w:rPr>
        <w:t xml:space="preserve">s. Pevoto </w:t>
      </w:r>
      <w:r w:rsidR="00E43AC3">
        <w:rPr>
          <w:rFonts w:ascii="Times New Roman" w:eastAsia="Calibri" w:hAnsi="Times New Roman" w:cs="Times New Roman"/>
          <w:bCs/>
          <w:sz w:val="24"/>
          <w:szCs w:val="24"/>
        </w:rPr>
        <w:t xml:space="preserve">represent </w:t>
      </w:r>
      <w:r>
        <w:rPr>
          <w:rFonts w:ascii="Times New Roman" w:eastAsia="Calibri" w:hAnsi="Times New Roman" w:cs="Times New Roman"/>
          <w:bCs/>
          <w:sz w:val="24"/>
          <w:szCs w:val="24"/>
        </w:rPr>
        <w:t xml:space="preserve">significant departures from the Commission-approved methodology described above. </w:t>
      </w:r>
      <w:r w:rsidR="00493B34">
        <w:rPr>
          <w:rFonts w:ascii="Times New Roman" w:eastAsia="Calibri" w:hAnsi="Times New Roman" w:cs="Times New Roman"/>
          <w:bCs/>
          <w:sz w:val="24"/>
          <w:szCs w:val="24"/>
        </w:rPr>
        <w:t xml:space="preserve">Furthermore, </w:t>
      </w:r>
      <w:r>
        <w:rPr>
          <w:rFonts w:ascii="Times New Roman" w:eastAsia="Calibri" w:hAnsi="Times New Roman" w:cs="Times New Roman"/>
          <w:bCs/>
          <w:sz w:val="24"/>
          <w:szCs w:val="24"/>
        </w:rPr>
        <w:t xml:space="preserve">any gradualism methodology that eliminates any rate </w:t>
      </w:r>
      <w:r w:rsidR="00D005AC">
        <w:rPr>
          <w:rFonts w:ascii="Times New Roman" w:eastAsia="Calibri" w:hAnsi="Times New Roman" w:cs="Times New Roman"/>
          <w:bCs/>
          <w:sz w:val="24"/>
          <w:szCs w:val="24"/>
        </w:rPr>
        <w:t>increase</w:t>
      </w:r>
      <w:r>
        <w:rPr>
          <w:rFonts w:ascii="Times New Roman" w:eastAsia="Calibri" w:hAnsi="Times New Roman" w:cs="Times New Roman"/>
          <w:bCs/>
          <w:sz w:val="24"/>
          <w:szCs w:val="24"/>
        </w:rPr>
        <w:t xml:space="preserve"> </w:t>
      </w:r>
      <w:r w:rsidR="005F5967">
        <w:rPr>
          <w:rFonts w:ascii="Times New Roman" w:eastAsia="Calibri" w:hAnsi="Times New Roman" w:cs="Times New Roman"/>
          <w:bCs/>
          <w:sz w:val="24"/>
          <w:szCs w:val="24"/>
        </w:rPr>
        <w:t>solely</w:t>
      </w:r>
      <w:r w:rsidR="001B6E05">
        <w:rPr>
          <w:rFonts w:ascii="Times New Roman" w:eastAsia="Calibri" w:hAnsi="Times New Roman" w:cs="Times New Roman"/>
          <w:bCs/>
          <w:sz w:val="24"/>
          <w:szCs w:val="24"/>
        </w:rPr>
        <w:t xml:space="preserve"> because</w:t>
      </w:r>
      <w:r w:rsidR="00201B81">
        <w:rPr>
          <w:rFonts w:ascii="Times New Roman" w:eastAsia="Calibri" w:hAnsi="Times New Roman" w:cs="Times New Roman"/>
          <w:bCs/>
          <w:sz w:val="24"/>
          <w:szCs w:val="24"/>
        </w:rPr>
        <w:t xml:space="preserve"> the Commission </w:t>
      </w:r>
      <w:r w:rsidR="00201B81" w:rsidRPr="00201B81">
        <w:rPr>
          <w:rFonts w:ascii="Times New Roman" w:eastAsia="Calibri" w:hAnsi="Times New Roman" w:cs="Times New Roman"/>
          <w:bCs/>
          <w:sz w:val="24"/>
          <w:szCs w:val="24"/>
        </w:rPr>
        <w:t xml:space="preserve">approves an overall distribution base rate revenue decrease </w:t>
      </w:r>
      <w:r>
        <w:rPr>
          <w:rFonts w:ascii="Times New Roman" w:eastAsia="Calibri" w:hAnsi="Times New Roman" w:cs="Times New Roman"/>
          <w:bCs/>
          <w:sz w:val="24"/>
          <w:szCs w:val="24"/>
        </w:rPr>
        <w:t xml:space="preserve">is </w:t>
      </w:r>
      <w:r w:rsidR="00751C66">
        <w:rPr>
          <w:rFonts w:ascii="Times New Roman" w:eastAsia="Calibri" w:hAnsi="Times New Roman" w:cs="Times New Roman"/>
          <w:bCs/>
          <w:sz w:val="24"/>
          <w:szCs w:val="24"/>
        </w:rPr>
        <w:t>arbitrary</w:t>
      </w:r>
      <w:r>
        <w:rPr>
          <w:rFonts w:ascii="Times New Roman" w:eastAsia="Calibri" w:hAnsi="Times New Roman" w:cs="Times New Roman"/>
          <w:bCs/>
          <w:sz w:val="24"/>
          <w:szCs w:val="24"/>
        </w:rPr>
        <w:t>, unequitable, and inconsistent with Commission precedent.</w:t>
      </w:r>
      <w:r w:rsidR="00D23EAA">
        <w:rPr>
          <w:rFonts w:ascii="Times New Roman" w:eastAsia="Calibri" w:hAnsi="Times New Roman" w:cs="Times New Roman"/>
          <w:bCs/>
          <w:sz w:val="24"/>
          <w:szCs w:val="24"/>
        </w:rPr>
        <w:t xml:space="preserve"> </w:t>
      </w:r>
      <w:r w:rsidR="005F5967">
        <w:rPr>
          <w:rFonts w:ascii="Times New Roman" w:eastAsia="Calibri" w:hAnsi="Times New Roman" w:cs="Times New Roman"/>
          <w:bCs/>
          <w:sz w:val="24"/>
          <w:szCs w:val="24"/>
        </w:rPr>
        <w:t xml:space="preserve">Such a proposal </w:t>
      </w:r>
      <w:r w:rsidR="008C297A">
        <w:rPr>
          <w:rFonts w:ascii="Times New Roman" w:eastAsia="Calibri" w:hAnsi="Times New Roman" w:cs="Times New Roman"/>
          <w:bCs/>
          <w:sz w:val="24"/>
          <w:szCs w:val="24"/>
        </w:rPr>
        <w:t xml:space="preserve">would </w:t>
      </w:r>
      <w:r w:rsidR="006B1E78">
        <w:rPr>
          <w:rFonts w:ascii="Times New Roman" w:eastAsia="Calibri" w:hAnsi="Times New Roman" w:cs="Times New Roman"/>
          <w:bCs/>
          <w:sz w:val="24"/>
          <w:szCs w:val="24"/>
        </w:rPr>
        <w:t xml:space="preserve">require other classes </w:t>
      </w:r>
      <w:r w:rsidR="007E5A51">
        <w:rPr>
          <w:rFonts w:ascii="Times New Roman" w:eastAsia="Calibri" w:hAnsi="Times New Roman" w:cs="Times New Roman"/>
          <w:bCs/>
          <w:sz w:val="24"/>
          <w:szCs w:val="24"/>
        </w:rPr>
        <w:t>subsidizing rate classes that should receive an overall rate increase</w:t>
      </w:r>
      <w:r w:rsidR="001933F5">
        <w:rPr>
          <w:rFonts w:ascii="Times New Roman" w:eastAsia="Calibri" w:hAnsi="Times New Roman" w:cs="Times New Roman"/>
          <w:bCs/>
          <w:sz w:val="24"/>
          <w:szCs w:val="24"/>
        </w:rPr>
        <w:t xml:space="preserve"> </w:t>
      </w:r>
      <w:r w:rsidR="007F5105">
        <w:rPr>
          <w:rFonts w:ascii="Times New Roman" w:eastAsia="Calibri" w:hAnsi="Times New Roman" w:cs="Times New Roman"/>
          <w:bCs/>
          <w:sz w:val="24"/>
          <w:szCs w:val="24"/>
        </w:rPr>
        <w:t xml:space="preserve">based on the cost of service study </w:t>
      </w:r>
      <w:r w:rsidR="001933F5">
        <w:rPr>
          <w:rFonts w:ascii="Times New Roman" w:eastAsia="Calibri" w:hAnsi="Times New Roman" w:cs="Times New Roman"/>
          <w:bCs/>
          <w:sz w:val="24"/>
          <w:szCs w:val="24"/>
        </w:rPr>
        <w:t>only because Ms. Pev</w:t>
      </w:r>
      <w:r w:rsidR="003F6058">
        <w:rPr>
          <w:rFonts w:ascii="Times New Roman" w:eastAsia="Calibri" w:hAnsi="Times New Roman" w:cs="Times New Roman"/>
          <w:bCs/>
          <w:sz w:val="24"/>
          <w:szCs w:val="24"/>
        </w:rPr>
        <w:t>o</w:t>
      </w:r>
      <w:r w:rsidR="001933F5">
        <w:rPr>
          <w:rFonts w:ascii="Times New Roman" w:eastAsia="Calibri" w:hAnsi="Times New Roman" w:cs="Times New Roman"/>
          <w:bCs/>
          <w:sz w:val="24"/>
          <w:szCs w:val="24"/>
        </w:rPr>
        <w:t xml:space="preserve">to has arbitrarily determined that no rate classes should </w:t>
      </w:r>
      <w:r w:rsidR="005065E0">
        <w:rPr>
          <w:rFonts w:ascii="Times New Roman" w:eastAsia="Calibri" w:hAnsi="Times New Roman" w:cs="Times New Roman"/>
          <w:bCs/>
          <w:sz w:val="24"/>
          <w:szCs w:val="24"/>
        </w:rPr>
        <w:t xml:space="preserve">receive a rate increase if the </w:t>
      </w:r>
      <w:r w:rsidR="00AA45EC" w:rsidRPr="00AA45EC">
        <w:rPr>
          <w:rFonts w:ascii="Times New Roman" w:eastAsia="Calibri" w:hAnsi="Times New Roman" w:cs="Times New Roman"/>
          <w:bCs/>
          <w:sz w:val="24"/>
          <w:szCs w:val="24"/>
        </w:rPr>
        <w:t>Commission approves an overall distribution base rate revenue decrease</w:t>
      </w:r>
      <w:r w:rsidR="00AA45EC">
        <w:rPr>
          <w:rFonts w:ascii="Times New Roman" w:eastAsia="Calibri" w:hAnsi="Times New Roman" w:cs="Times New Roman"/>
          <w:bCs/>
          <w:sz w:val="24"/>
          <w:szCs w:val="24"/>
        </w:rPr>
        <w:t xml:space="preserve"> for the utility even </w:t>
      </w:r>
      <w:r w:rsidR="009F4A39">
        <w:rPr>
          <w:rFonts w:ascii="Times New Roman" w:eastAsia="Calibri" w:hAnsi="Times New Roman" w:cs="Times New Roman"/>
          <w:bCs/>
          <w:sz w:val="24"/>
          <w:szCs w:val="24"/>
        </w:rPr>
        <w:t xml:space="preserve">though </w:t>
      </w:r>
      <w:r w:rsidR="00340604" w:rsidRPr="00340604">
        <w:rPr>
          <w:rFonts w:ascii="Times New Roman" w:eastAsia="Calibri" w:hAnsi="Times New Roman" w:cs="Times New Roman"/>
          <w:bCs/>
          <w:sz w:val="24"/>
          <w:szCs w:val="24"/>
        </w:rPr>
        <w:t>16 TAC § 25.234(a)</w:t>
      </w:r>
      <w:r w:rsidR="00340604">
        <w:rPr>
          <w:rFonts w:ascii="Times New Roman" w:eastAsia="Calibri" w:hAnsi="Times New Roman" w:cs="Times New Roman"/>
          <w:bCs/>
          <w:sz w:val="24"/>
          <w:szCs w:val="24"/>
        </w:rPr>
        <w:t xml:space="preserve"> requir</w:t>
      </w:r>
      <w:r w:rsidR="009F4A39">
        <w:rPr>
          <w:rFonts w:ascii="Times New Roman" w:eastAsia="Calibri" w:hAnsi="Times New Roman" w:cs="Times New Roman"/>
          <w:bCs/>
          <w:sz w:val="24"/>
          <w:szCs w:val="24"/>
        </w:rPr>
        <w:t>es</w:t>
      </w:r>
      <w:r w:rsidR="00340604">
        <w:rPr>
          <w:rFonts w:ascii="Times New Roman" w:eastAsia="Calibri" w:hAnsi="Times New Roman" w:cs="Times New Roman"/>
          <w:bCs/>
          <w:sz w:val="24"/>
          <w:szCs w:val="24"/>
        </w:rPr>
        <w:t xml:space="preserve"> that rates should be based on cost</w:t>
      </w:r>
      <w:r w:rsidR="00CC7E8D">
        <w:rPr>
          <w:rFonts w:ascii="Times New Roman" w:eastAsia="Calibri" w:hAnsi="Times New Roman" w:cs="Times New Roman"/>
          <w:bCs/>
          <w:sz w:val="24"/>
          <w:szCs w:val="24"/>
        </w:rPr>
        <w:t>.</w:t>
      </w:r>
      <w:r w:rsidR="000204AD" w:rsidRPr="000204AD">
        <w:rPr>
          <w:rFonts w:ascii="Times New Roman" w:eastAsia="Calibri" w:hAnsi="Times New Roman" w:cs="Times New Roman"/>
          <w:bCs/>
          <w:sz w:val="24"/>
          <w:szCs w:val="24"/>
        </w:rPr>
        <w:t xml:space="preserve"> </w:t>
      </w:r>
      <w:r w:rsidR="000204AD">
        <w:rPr>
          <w:rFonts w:ascii="Times New Roman" w:eastAsia="Calibri" w:hAnsi="Times New Roman" w:cs="Times New Roman"/>
          <w:bCs/>
          <w:sz w:val="24"/>
          <w:szCs w:val="24"/>
        </w:rPr>
        <w:t>Ms. Pevoto’s proposals, by simply imposing a two-times system average rate increase cap or prohibiting a rate increase for any class</w:t>
      </w:r>
      <w:r w:rsidR="00C87F18">
        <w:rPr>
          <w:rFonts w:ascii="Times New Roman" w:eastAsia="Calibri" w:hAnsi="Times New Roman" w:cs="Times New Roman"/>
          <w:bCs/>
          <w:sz w:val="24"/>
          <w:szCs w:val="24"/>
        </w:rPr>
        <w:t>,</w:t>
      </w:r>
      <w:r w:rsidR="000204AD">
        <w:rPr>
          <w:rFonts w:ascii="Times New Roman" w:eastAsia="Calibri" w:hAnsi="Times New Roman" w:cs="Times New Roman"/>
          <w:bCs/>
          <w:sz w:val="24"/>
          <w:szCs w:val="24"/>
        </w:rPr>
        <w:t xml:space="preserve"> would arbitrarily and unreasonably limit otherwise reasonable movement to cost</w:t>
      </w:r>
      <w:r w:rsidR="00C87F18">
        <w:rPr>
          <w:rFonts w:ascii="Times New Roman" w:eastAsia="Calibri" w:hAnsi="Times New Roman" w:cs="Times New Roman"/>
          <w:bCs/>
          <w:sz w:val="24"/>
          <w:szCs w:val="24"/>
        </w:rPr>
        <w:t xml:space="preserve"> for certain </w:t>
      </w:r>
      <w:r w:rsidR="00C87F18">
        <w:rPr>
          <w:rFonts w:ascii="Times New Roman" w:eastAsia="Calibri" w:hAnsi="Times New Roman" w:cs="Times New Roman"/>
          <w:bCs/>
          <w:sz w:val="24"/>
          <w:szCs w:val="24"/>
        </w:rPr>
        <w:lastRenderedPageBreak/>
        <w:t>classes</w:t>
      </w:r>
      <w:r w:rsidR="000204AD">
        <w:rPr>
          <w:rFonts w:ascii="Times New Roman" w:eastAsia="Calibri" w:hAnsi="Times New Roman" w:cs="Times New Roman"/>
          <w:bCs/>
          <w:sz w:val="24"/>
          <w:szCs w:val="24"/>
        </w:rPr>
        <w:t xml:space="preserve"> and increase the likelihood that </w:t>
      </w:r>
      <w:r w:rsidR="00C87F18">
        <w:rPr>
          <w:rFonts w:ascii="Times New Roman" w:eastAsia="Calibri" w:hAnsi="Times New Roman" w:cs="Times New Roman"/>
          <w:bCs/>
          <w:sz w:val="24"/>
          <w:szCs w:val="24"/>
        </w:rPr>
        <w:t>some</w:t>
      </w:r>
      <w:r w:rsidR="000204AD">
        <w:rPr>
          <w:rFonts w:ascii="Times New Roman" w:eastAsia="Calibri" w:hAnsi="Times New Roman" w:cs="Times New Roman"/>
          <w:bCs/>
          <w:sz w:val="24"/>
          <w:szCs w:val="24"/>
        </w:rPr>
        <w:t xml:space="preserve"> customers in future rate cases </w:t>
      </w:r>
      <w:r w:rsidR="00B35020">
        <w:rPr>
          <w:rFonts w:ascii="Times New Roman" w:eastAsia="Calibri" w:hAnsi="Times New Roman" w:cs="Times New Roman"/>
          <w:bCs/>
          <w:sz w:val="24"/>
          <w:szCs w:val="24"/>
        </w:rPr>
        <w:t xml:space="preserve">would </w:t>
      </w:r>
      <w:r w:rsidR="000204AD">
        <w:rPr>
          <w:rFonts w:ascii="Times New Roman" w:eastAsia="Calibri" w:hAnsi="Times New Roman" w:cs="Times New Roman"/>
          <w:bCs/>
          <w:sz w:val="24"/>
          <w:szCs w:val="24"/>
        </w:rPr>
        <w:t>face large rate increases due to insufficient movement to cost in this rate proceeding in which rate shock is not a concern.</w:t>
      </w:r>
    </w:p>
    <w:p w14:paraId="0E160938" w14:textId="343472E2" w:rsidR="00075057" w:rsidRPr="00F419E8" w:rsidRDefault="00075057" w:rsidP="00075057">
      <w:pPr>
        <w:pStyle w:val="NoSpacing"/>
        <w:spacing w:line="480" w:lineRule="auto"/>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Why is it important for rates</w:t>
      </w:r>
      <w:r>
        <w:rPr>
          <w:rFonts w:ascii="Times New Roman" w:hAnsi="Times New Roman" w:cs="Times New Roman"/>
          <w:b/>
          <w:sz w:val="24"/>
          <w:szCs w:val="24"/>
        </w:rPr>
        <w:t xml:space="preserve"> to</w:t>
      </w:r>
      <w:r w:rsidRPr="00F419E8">
        <w:rPr>
          <w:rFonts w:ascii="Times New Roman" w:hAnsi="Times New Roman" w:cs="Times New Roman"/>
          <w:b/>
          <w:sz w:val="24"/>
          <w:szCs w:val="24"/>
        </w:rPr>
        <w:t xml:space="preserve"> be based</w:t>
      </w:r>
      <w:r>
        <w:rPr>
          <w:rFonts w:ascii="Times New Roman" w:hAnsi="Times New Roman" w:cs="Times New Roman"/>
          <w:b/>
          <w:sz w:val="24"/>
          <w:szCs w:val="24"/>
        </w:rPr>
        <w:t xml:space="preserve"> on cost</w:t>
      </w:r>
      <w:r w:rsidRPr="00F419E8">
        <w:rPr>
          <w:rFonts w:ascii="Times New Roman" w:hAnsi="Times New Roman" w:cs="Times New Roman"/>
          <w:b/>
          <w:sz w:val="24"/>
          <w:szCs w:val="24"/>
        </w:rPr>
        <w:t xml:space="preserve">? </w:t>
      </w:r>
    </w:p>
    <w:p w14:paraId="5BF77A6A" w14:textId="117BD3AD" w:rsidR="00075057" w:rsidRPr="00C51E5F" w:rsidRDefault="00075057" w:rsidP="00C51E5F">
      <w:pPr>
        <w:pStyle w:val="NoSpacing"/>
        <w:spacing w:line="480" w:lineRule="auto"/>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Pr>
          <w:rFonts w:ascii="Times New Roman" w:hAnsi="Times New Roman" w:cs="Times New Roman"/>
          <w:sz w:val="24"/>
          <w:szCs w:val="24"/>
        </w:rPr>
        <w:t xml:space="preserve">In addition to the requirement in 16 TAC </w:t>
      </w:r>
      <w:r w:rsidRPr="004E134C">
        <w:rPr>
          <w:rFonts w:ascii="Times New Roman" w:hAnsi="Times New Roman" w:cs="Times New Roman"/>
          <w:sz w:val="24"/>
          <w:szCs w:val="24"/>
        </w:rPr>
        <w:t>§25.234</w:t>
      </w:r>
      <w:r>
        <w:rPr>
          <w:rFonts w:ascii="Times New Roman" w:hAnsi="Times New Roman" w:cs="Times New Roman"/>
          <w:sz w:val="24"/>
          <w:szCs w:val="24"/>
        </w:rPr>
        <w:t>(a) that rates be based on cost, c</w:t>
      </w:r>
      <w:r w:rsidRPr="00F419E8">
        <w:rPr>
          <w:rFonts w:ascii="Times New Roman" w:hAnsi="Times New Roman" w:cs="Times New Roman"/>
          <w:sz w:val="24"/>
          <w:szCs w:val="24"/>
        </w:rPr>
        <w:t xml:space="preserve">ost-based rates are equitable and essential in advancing economic efficiency and rate stability. When rates are set at cost, the revenues that a utility </w:t>
      </w:r>
      <w:r>
        <w:rPr>
          <w:rFonts w:ascii="Times New Roman" w:hAnsi="Times New Roman" w:cs="Times New Roman"/>
          <w:sz w:val="24"/>
          <w:szCs w:val="24"/>
        </w:rPr>
        <w:t>collects</w:t>
      </w:r>
      <w:r w:rsidRPr="00F419E8">
        <w:rPr>
          <w:rFonts w:ascii="Times New Roman" w:hAnsi="Times New Roman" w:cs="Times New Roman"/>
          <w:sz w:val="24"/>
          <w:szCs w:val="24"/>
        </w:rPr>
        <w:t xml:space="preserve"> through these rates </w:t>
      </w:r>
      <w:r>
        <w:rPr>
          <w:rFonts w:ascii="Times New Roman" w:hAnsi="Times New Roman" w:cs="Times New Roman"/>
          <w:sz w:val="24"/>
          <w:szCs w:val="24"/>
        </w:rPr>
        <w:t>recover</w:t>
      </w:r>
      <w:r w:rsidRPr="00F419E8">
        <w:rPr>
          <w:rFonts w:ascii="Times New Roman" w:hAnsi="Times New Roman" w:cs="Times New Roman"/>
          <w:sz w:val="24"/>
          <w:szCs w:val="24"/>
        </w:rPr>
        <w:t xml:space="preserve"> the costs that customers impose on a utility’s system. Cost-based rates will more closely match the costs incurred as customer usage changes over time. When rates are set below cost, the revenues recovered through the below-cost rates will be insufficient to recover the cost to serve that group of customers. Furthermore, setting subsidized rates for some customers requires that the rates for other customers be set above cost. Consequently, maintaining a rate structure based on non-cost-based rates would provide price signals that no longer reflect the actual cost to serve each group of customers, promoting inefficient usage of the utility’s system by encouraging usage by customers whose rates are below-cost while discouraging usage by customers whose rates are above-cost. Over time, this can lead to a growing gap between revenue recovery and costs. </w:t>
      </w:r>
    </w:p>
    <w:p w14:paraId="2C52F8EC" w14:textId="77777777" w:rsidR="00C6555B" w:rsidRDefault="00C6555B" w:rsidP="00C6555B">
      <w:pPr>
        <w:spacing w:after="0" w:line="480" w:lineRule="auto"/>
        <w:ind w:left="720" w:hanging="720"/>
        <w:jc w:val="both"/>
        <w:rPr>
          <w:rFonts w:ascii="Times New Roman" w:eastAsia="Calibri" w:hAnsi="Times New Roman" w:cs="Times New Roman"/>
          <w:b/>
          <w:sz w:val="24"/>
          <w:szCs w:val="24"/>
        </w:rPr>
      </w:pPr>
      <w:r w:rsidRPr="00A87A2F">
        <w:rPr>
          <w:rFonts w:ascii="Times New Roman" w:eastAsia="Calibri" w:hAnsi="Times New Roman" w:cs="Times New Roman"/>
          <w:b/>
          <w:sz w:val="24"/>
          <w:szCs w:val="24"/>
        </w:rPr>
        <w:t>Q.</w:t>
      </w:r>
      <w:r>
        <w:rPr>
          <w:rFonts w:ascii="Times New Roman" w:eastAsia="Calibri" w:hAnsi="Times New Roman" w:cs="Times New Roman"/>
          <w:b/>
          <w:sz w:val="24"/>
          <w:szCs w:val="24"/>
        </w:rPr>
        <w:tab/>
        <w:t>What is the most recent Commission precedent with regards to rate increases that warrant a rate moderation adjustment?</w:t>
      </w:r>
    </w:p>
    <w:p w14:paraId="68C41B32" w14:textId="1A834A2C" w:rsidR="00C6555B" w:rsidRDefault="00C6555B" w:rsidP="00565E92">
      <w:pPr>
        <w:pStyle w:val="NoSpacing"/>
        <w:spacing w:line="480" w:lineRule="auto"/>
        <w:ind w:left="720" w:hanging="720"/>
        <w:jc w:val="both"/>
        <w:rPr>
          <w:rFonts w:ascii="Times New Roman" w:hAnsi="Times New Roman" w:cs="Times New Roman"/>
          <w:sz w:val="24"/>
          <w:szCs w:val="24"/>
        </w:rPr>
      </w:pPr>
      <w:r>
        <w:rPr>
          <w:rFonts w:ascii="Times New Roman" w:eastAsia="Calibri" w:hAnsi="Times New Roman" w:cs="Times New Roman"/>
          <w:sz w:val="24"/>
          <w:szCs w:val="24"/>
        </w:rPr>
        <w:t>A.</w:t>
      </w:r>
      <w:r>
        <w:rPr>
          <w:rFonts w:ascii="Times New Roman" w:eastAsia="Calibri" w:hAnsi="Times New Roman" w:cs="Times New Roman"/>
          <w:sz w:val="24"/>
          <w:szCs w:val="24"/>
        </w:rPr>
        <w:tab/>
      </w:r>
      <w:r w:rsidRPr="001214B2">
        <w:rPr>
          <w:rFonts w:ascii="Times New Roman" w:eastAsia="Times New Roman" w:hAnsi="Times New Roman" w:cs="Times New Roman"/>
          <w:sz w:val="24"/>
          <w:szCs w:val="24"/>
        </w:rPr>
        <w:t xml:space="preserve">While </w:t>
      </w:r>
      <w:r>
        <w:rPr>
          <w:rFonts w:ascii="Times New Roman" w:eastAsia="Times New Roman" w:hAnsi="Times New Roman" w:cs="Times New Roman"/>
          <w:sz w:val="24"/>
          <w:szCs w:val="24"/>
        </w:rPr>
        <w:t xml:space="preserve">16 TAC </w:t>
      </w:r>
      <w:r w:rsidRPr="00872FB8">
        <w:rPr>
          <w:rFonts w:ascii="Times New Roman" w:eastAsia="Times New Roman" w:hAnsi="Times New Roman" w:cs="Times New Roman"/>
          <w:sz w:val="24"/>
          <w:szCs w:val="24"/>
        </w:rPr>
        <w:t>§ 25.234</w:t>
      </w:r>
      <w:r w:rsidR="00BB360A">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requires that rates be set at cost</w:t>
      </w:r>
      <w:r w:rsidRPr="001214B2">
        <w:rPr>
          <w:rFonts w:ascii="Times New Roman" w:eastAsia="Times New Roman" w:hAnsi="Times New Roman" w:cs="Times New Roman"/>
          <w:sz w:val="24"/>
          <w:szCs w:val="24"/>
        </w:rPr>
        <w:t xml:space="preserve">, </w:t>
      </w:r>
      <w:bookmarkStart w:id="4" w:name="_Hlk16411096"/>
      <w:r>
        <w:rPr>
          <w:rFonts w:ascii="Times New Roman" w:eastAsia="Times New Roman" w:hAnsi="Times New Roman" w:cs="Times New Roman"/>
          <w:sz w:val="24"/>
          <w:szCs w:val="24"/>
        </w:rPr>
        <w:t>the Commission has found that rate moderation</w:t>
      </w:r>
      <w:r w:rsidRPr="001214B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was</w:t>
      </w:r>
      <w:r w:rsidRPr="001214B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 </w:t>
      </w:r>
      <w:r w:rsidRPr="001214B2">
        <w:rPr>
          <w:rFonts w:ascii="Times New Roman" w:eastAsia="Times New Roman" w:hAnsi="Times New Roman" w:cs="Times New Roman"/>
          <w:sz w:val="24"/>
          <w:szCs w:val="24"/>
        </w:rPr>
        <w:t>appropriate</w:t>
      </w:r>
      <w:r>
        <w:rPr>
          <w:rFonts w:ascii="Times New Roman" w:eastAsia="Times New Roman" w:hAnsi="Times New Roman" w:cs="Times New Roman"/>
          <w:sz w:val="24"/>
          <w:szCs w:val="24"/>
        </w:rPr>
        <w:t xml:space="preserve"> exception to this requirement for certain vertically-integrated utilities not operating within the competitive ERCOT market</w:t>
      </w:r>
      <w:r w:rsidRPr="001214B2">
        <w:rPr>
          <w:rFonts w:ascii="Times New Roman" w:eastAsia="Times New Roman" w:hAnsi="Times New Roman" w:cs="Times New Roman"/>
          <w:sz w:val="24"/>
          <w:szCs w:val="24"/>
        </w:rPr>
        <w:t xml:space="preserve"> where movement </w:t>
      </w:r>
      <w:r w:rsidRPr="001214B2">
        <w:rPr>
          <w:rFonts w:ascii="Times New Roman" w:eastAsia="Times New Roman" w:hAnsi="Times New Roman" w:cs="Times New Roman"/>
          <w:sz w:val="24"/>
          <w:szCs w:val="24"/>
        </w:rPr>
        <w:lastRenderedPageBreak/>
        <w:t>to cost would result in</w:t>
      </w:r>
      <w:r>
        <w:rPr>
          <w:rFonts w:ascii="Times New Roman" w:eastAsia="Times New Roman" w:hAnsi="Times New Roman" w:cs="Times New Roman"/>
          <w:sz w:val="24"/>
          <w:szCs w:val="24"/>
        </w:rPr>
        <w:t xml:space="preserve"> a</w:t>
      </w:r>
      <w:r w:rsidRPr="001214B2">
        <w:rPr>
          <w:rFonts w:ascii="Times New Roman" w:eastAsia="Times New Roman" w:hAnsi="Times New Roman" w:cs="Times New Roman"/>
          <w:sz w:val="24"/>
          <w:szCs w:val="24"/>
        </w:rPr>
        <w:t>n increase that is “out of proportion or harsh to a particular class,”</w:t>
      </w:r>
      <w:r w:rsidRPr="001214B2">
        <w:rPr>
          <w:rFonts w:ascii="Times New Roman" w:eastAsia="Times New Roman" w:hAnsi="Times New Roman" w:cs="Times New Roman"/>
          <w:sz w:val="24"/>
          <w:szCs w:val="24"/>
          <w:vertAlign w:val="superscript"/>
        </w:rPr>
        <w:footnoteReference w:id="1"/>
      </w:r>
      <w:r w:rsidRPr="001214B2">
        <w:rPr>
          <w:rFonts w:ascii="Times New Roman" w:eastAsia="Times New Roman" w:hAnsi="Times New Roman" w:cs="Times New Roman"/>
          <w:sz w:val="24"/>
          <w:szCs w:val="24"/>
        </w:rPr>
        <w:t xml:space="preserve"> or where an increase is “</w:t>
      </w:r>
      <w:r w:rsidRPr="001214B2">
        <w:rPr>
          <w:rFonts w:ascii="Times New Roman" w:eastAsia="Calibri" w:hAnsi="Times New Roman" w:cs="Times New Roman"/>
          <w:sz w:val="24"/>
          <w:szCs w:val="24"/>
        </w:rPr>
        <w:t>harsh to particular classes and promote</w:t>
      </w:r>
      <w:r>
        <w:rPr>
          <w:rFonts w:ascii="Times New Roman" w:eastAsia="Calibri" w:hAnsi="Times New Roman" w:cs="Times New Roman"/>
          <w:sz w:val="24"/>
          <w:szCs w:val="24"/>
        </w:rPr>
        <w:t>[s]</w:t>
      </w:r>
      <w:r w:rsidRPr="001214B2">
        <w:rPr>
          <w:rFonts w:ascii="Times New Roman" w:eastAsia="Calibri" w:hAnsi="Times New Roman" w:cs="Times New Roman"/>
          <w:sz w:val="24"/>
          <w:szCs w:val="24"/>
        </w:rPr>
        <w:t xml:space="preserve"> rate shock.”</w:t>
      </w:r>
      <w:bookmarkEnd w:id="4"/>
      <w:r w:rsidRPr="001214B2">
        <w:rPr>
          <w:rFonts w:ascii="Times New Roman" w:eastAsia="Calibri" w:hAnsi="Times New Roman" w:cs="Times New Roman"/>
          <w:sz w:val="24"/>
          <w:szCs w:val="24"/>
          <w:vertAlign w:val="superscript"/>
        </w:rPr>
        <w:footnoteReference w:id="2"/>
      </w:r>
      <w:r>
        <w:rPr>
          <w:rFonts w:ascii="Times New Roman" w:eastAsia="Calibri" w:hAnsi="Times New Roman" w:cs="Times New Roman"/>
          <w:sz w:val="24"/>
          <w:szCs w:val="24"/>
        </w:rPr>
        <w:t xml:space="preserve"> </w:t>
      </w:r>
      <w:r w:rsidRPr="00857848">
        <w:rPr>
          <w:rFonts w:ascii="Times New Roman" w:hAnsi="Times New Roman" w:cs="Times New Roman"/>
          <w:sz w:val="24"/>
          <w:szCs w:val="24"/>
        </w:rPr>
        <w:t>In S</w:t>
      </w:r>
      <w:r>
        <w:rPr>
          <w:rFonts w:ascii="Times New Roman" w:hAnsi="Times New Roman" w:cs="Times New Roman"/>
          <w:sz w:val="24"/>
          <w:szCs w:val="24"/>
        </w:rPr>
        <w:t>outhwestern Public Service Company’s (S</w:t>
      </w:r>
      <w:r w:rsidRPr="00857848">
        <w:rPr>
          <w:rFonts w:ascii="Times New Roman" w:hAnsi="Times New Roman" w:cs="Times New Roman"/>
          <w:sz w:val="24"/>
          <w:szCs w:val="24"/>
        </w:rPr>
        <w:t>PS</w:t>
      </w:r>
      <w:r>
        <w:rPr>
          <w:rFonts w:ascii="Times New Roman" w:hAnsi="Times New Roman" w:cs="Times New Roman"/>
          <w:sz w:val="24"/>
          <w:szCs w:val="24"/>
        </w:rPr>
        <w:t>)</w:t>
      </w:r>
      <w:r w:rsidRPr="00857848">
        <w:rPr>
          <w:rFonts w:ascii="Times New Roman" w:hAnsi="Times New Roman" w:cs="Times New Roman"/>
          <w:sz w:val="24"/>
          <w:szCs w:val="24"/>
        </w:rPr>
        <w:t xml:space="preserve"> most recent fully-litigated rate case, SPS and various parties opposed a class revenue distribution based on setting rates at cost and instead proposed gradualism adjustments based on a multiple of the system-average-increase</w:t>
      </w:r>
      <w:r w:rsidR="00C87F18">
        <w:rPr>
          <w:rFonts w:ascii="Times New Roman" w:hAnsi="Times New Roman" w:cs="Times New Roman"/>
          <w:sz w:val="24"/>
          <w:szCs w:val="24"/>
        </w:rPr>
        <w:t>, as Ms. Pevoto does in this case</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3"/>
      </w:r>
      <w:r w:rsidRPr="00857848">
        <w:t xml:space="preserve"> </w:t>
      </w:r>
      <w:r w:rsidRPr="00857848">
        <w:rPr>
          <w:rFonts w:ascii="Times New Roman" w:hAnsi="Times New Roman" w:cs="Times New Roman"/>
          <w:sz w:val="24"/>
          <w:szCs w:val="24"/>
        </w:rPr>
        <w:t xml:space="preserve">The Commission, however, citing its preference for cost-based rates, declined to adopt a gradualism adjustment in that </w:t>
      </w:r>
      <w:r>
        <w:rPr>
          <w:rFonts w:ascii="Times New Roman" w:hAnsi="Times New Roman" w:cs="Times New Roman"/>
          <w:sz w:val="24"/>
          <w:szCs w:val="24"/>
        </w:rPr>
        <w:t>proceeding</w:t>
      </w:r>
      <w:r w:rsidRPr="00857848">
        <w:rPr>
          <w:rFonts w:ascii="Times New Roman" w:hAnsi="Times New Roman" w:cs="Times New Roman"/>
          <w:sz w:val="24"/>
          <w:szCs w:val="24"/>
        </w:rPr>
        <w:t xml:space="preserve"> and set the revenue requirement for each class based on cost</w:t>
      </w:r>
      <w:r w:rsidR="00565E92">
        <w:rPr>
          <w:rFonts w:ascii="Times New Roman" w:hAnsi="Times New Roman" w:cs="Times New Roman"/>
          <w:sz w:val="24"/>
          <w:szCs w:val="24"/>
        </w:rPr>
        <w:t>.</w:t>
      </w:r>
      <w:r w:rsidR="00293B55">
        <w:rPr>
          <w:rStyle w:val="FootnoteReference"/>
          <w:rFonts w:ascii="Times New Roman" w:hAnsi="Times New Roman" w:cs="Times New Roman"/>
          <w:sz w:val="24"/>
          <w:szCs w:val="24"/>
        </w:rPr>
        <w:footnoteReference w:id="4"/>
      </w:r>
      <w:r w:rsidR="00565E92">
        <w:rPr>
          <w:rFonts w:ascii="Times New Roman" w:hAnsi="Times New Roman" w:cs="Times New Roman"/>
          <w:sz w:val="24"/>
          <w:szCs w:val="24"/>
        </w:rPr>
        <w:t xml:space="preserve"> </w:t>
      </w:r>
      <w:r>
        <w:rPr>
          <w:rFonts w:ascii="Times New Roman" w:hAnsi="Times New Roman" w:cs="Times New Roman"/>
          <w:sz w:val="24"/>
          <w:szCs w:val="24"/>
        </w:rPr>
        <w:t xml:space="preserve">In the two most </w:t>
      </w:r>
      <w:r w:rsidRPr="008C673F">
        <w:rPr>
          <w:rFonts w:ascii="Times New Roman" w:hAnsi="Times New Roman" w:cs="Times New Roman"/>
          <w:sz w:val="24"/>
          <w:szCs w:val="24"/>
        </w:rPr>
        <w:t>recent fully-litigated rate case</w:t>
      </w:r>
      <w:r>
        <w:rPr>
          <w:rFonts w:ascii="Times New Roman" w:hAnsi="Times New Roman" w:cs="Times New Roman"/>
          <w:sz w:val="24"/>
          <w:szCs w:val="24"/>
        </w:rPr>
        <w:t>s</w:t>
      </w:r>
      <w:r w:rsidR="00706ED8">
        <w:rPr>
          <w:rFonts w:ascii="Times New Roman" w:hAnsi="Times New Roman" w:cs="Times New Roman"/>
          <w:sz w:val="24"/>
          <w:szCs w:val="24"/>
        </w:rPr>
        <w:t xml:space="preserve"> for vertically integrated utilities</w:t>
      </w:r>
      <w:r w:rsidR="005C04F8">
        <w:rPr>
          <w:rFonts w:ascii="Times New Roman" w:hAnsi="Times New Roman" w:cs="Times New Roman"/>
          <w:sz w:val="24"/>
          <w:szCs w:val="24"/>
        </w:rPr>
        <w:t>,</w:t>
      </w:r>
      <w:r>
        <w:rPr>
          <w:rFonts w:ascii="Times New Roman" w:hAnsi="Times New Roman" w:cs="Times New Roman"/>
          <w:sz w:val="24"/>
          <w:szCs w:val="24"/>
        </w:rPr>
        <w:t xml:space="preserve"> the Commission approved a gradualism adjustment </w:t>
      </w:r>
      <w:r w:rsidRPr="006546EC">
        <w:rPr>
          <w:rFonts w:ascii="Times New Roman" w:hAnsi="Times New Roman" w:cs="Times New Roman"/>
          <w:sz w:val="24"/>
          <w:szCs w:val="24"/>
        </w:rPr>
        <w:t>in which</w:t>
      </w:r>
      <w:r w:rsidRPr="003233D7">
        <w:rPr>
          <w:rFonts w:ascii="Times New Roman" w:hAnsi="Times New Roman" w:cs="Times New Roman"/>
          <w:sz w:val="24"/>
          <w:szCs w:val="24"/>
        </w:rPr>
        <w:t xml:space="preserve"> net</w:t>
      </w:r>
      <w:r>
        <w:t xml:space="preserve"> </w:t>
      </w:r>
      <w:r>
        <w:rPr>
          <w:rFonts w:ascii="Times New Roman" w:hAnsi="Times New Roman" w:cs="Times New Roman"/>
          <w:sz w:val="24"/>
          <w:szCs w:val="24"/>
        </w:rPr>
        <w:t>r</w:t>
      </w:r>
      <w:r w:rsidRPr="00831083">
        <w:rPr>
          <w:rFonts w:ascii="Times New Roman" w:hAnsi="Times New Roman" w:cs="Times New Roman"/>
          <w:sz w:val="24"/>
          <w:szCs w:val="24"/>
        </w:rPr>
        <w:t>evenue increases for individual class</w:t>
      </w:r>
      <w:r>
        <w:rPr>
          <w:rFonts w:ascii="Times New Roman" w:hAnsi="Times New Roman" w:cs="Times New Roman"/>
          <w:sz w:val="24"/>
          <w:szCs w:val="24"/>
        </w:rPr>
        <w:t xml:space="preserve"> </w:t>
      </w:r>
      <w:r w:rsidRPr="00831083">
        <w:rPr>
          <w:rFonts w:ascii="Times New Roman" w:hAnsi="Times New Roman" w:cs="Times New Roman"/>
          <w:sz w:val="24"/>
          <w:szCs w:val="24"/>
        </w:rPr>
        <w:t>wer</w:t>
      </w:r>
      <w:r>
        <w:rPr>
          <w:rFonts w:ascii="Times New Roman" w:hAnsi="Times New Roman" w:cs="Times New Roman"/>
          <w:sz w:val="24"/>
          <w:szCs w:val="24"/>
        </w:rPr>
        <w:t>e capped at approximately 42.6%.</w:t>
      </w:r>
      <w:r>
        <w:rPr>
          <w:rStyle w:val="FootnoteReference"/>
          <w:rFonts w:ascii="Times New Roman" w:hAnsi="Times New Roman" w:cs="Times New Roman"/>
          <w:sz w:val="24"/>
          <w:szCs w:val="24"/>
        </w:rPr>
        <w:footnoteReference w:id="5"/>
      </w:r>
      <w:r w:rsidR="008E5707">
        <w:rPr>
          <w:rFonts w:ascii="Times New Roman" w:hAnsi="Times New Roman" w:cs="Times New Roman"/>
          <w:sz w:val="24"/>
          <w:szCs w:val="24"/>
        </w:rPr>
        <w:t xml:space="preserve">  Ms. Pevoto has failed to show that any class would face a total bill increase </w:t>
      </w:r>
      <w:r w:rsidR="006F048B">
        <w:rPr>
          <w:rFonts w:ascii="Times New Roman" w:hAnsi="Times New Roman" w:cs="Times New Roman"/>
          <w:sz w:val="24"/>
          <w:szCs w:val="24"/>
        </w:rPr>
        <w:t>of this magnitude in this proceeding</w:t>
      </w:r>
      <w:r w:rsidR="005C04F8">
        <w:rPr>
          <w:rFonts w:ascii="Times New Roman" w:hAnsi="Times New Roman" w:cs="Times New Roman"/>
          <w:sz w:val="24"/>
          <w:szCs w:val="24"/>
        </w:rPr>
        <w:t>.</w:t>
      </w:r>
      <w:r w:rsidR="006F048B">
        <w:rPr>
          <w:rFonts w:ascii="Times New Roman" w:hAnsi="Times New Roman" w:cs="Times New Roman"/>
          <w:sz w:val="24"/>
          <w:szCs w:val="24"/>
        </w:rPr>
        <w:t xml:space="preserve"> </w:t>
      </w:r>
      <w:r w:rsidR="005C04F8">
        <w:rPr>
          <w:rFonts w:ascii="Times New Roman" w:hAnsi="Times New Roman" w:cs="Times New Roman"/>
          <w:sz w:val="24"/>
          <w:szCs w:val="24"/>
        </w:rPr>
        <w:t>T</w:t>
      </w:r>
      <w:r w:rsidR="006F048B">
        <w:rPr>
          <w:rFonts w:ascii="Times New Roman" w:hAnsi="Times New Roman" w:cs="Times New Roman"/>
          <w:sz w:val="24"/>
          <w:szCs w:val="24"/>
        </w:rPr>
        <w:t>herefore</w:t>
      </w:r>
      <w:r w:rsidR="005C04F8">
        <w:rPr>
          <w:rFonts w:ascii="Times New Roman" w:hAnsi="Times New Roman" w:cs="Times New Roman"/>
          <w:sz w:val="24"/>
          <w:szCs w:val="24"/>
        </w:rPr>
        <w:t>,</w:t>
      </w:r>
      <w:r w:rsidR="006F048B">
        <w:rPr>
          <w:rFonts w:ascii="Times New Roman" w:hAnsi="Times New Roman" w:cs="Times New Roman"/>
          <w:sz w:val="24"/>
          <w:szCs w:val="24"/>
        </w:rPr>
        <w:t xml:space="preserve"> any rate moderation proposal should be rejected.</w:t>
      </w:r>
    </w:p>
    <w:p w14:paraId="7A56AF5F" w14:textId="77777777" w:rsidR="00C6555B" w:rsidRPr="00A87A2F" w:rsidRDefault="00C6555B" w:rsidP="00C6555B">
      <w:pPr>
        <w:spacing w:after="0" w:line="480" w:lineRule="auto"/>
        <w:ind w:left="720" w:hanging="720"/>
        <w:jc w:val="both"/>
        <w:rPr>
          <w:rFonts w:ascii="Times New Roman" w:eastAsia="Calibri" w:hAnsi="Times New Roman" w:cs="Times New Roman"/>
          <w:b/>
          <w:sz w:val="24"/>
          <w:szCs w:val="24"/>
        </w:rPr>
      </w:pPr>
      <w:r>
        <w:rPr>
          <w:rFonts w:ascii="Times New Roman" w:eastAsia="Calibri" w:hAnsi="Times New Roman" w:cs="Times New Roman"/>
          <w:b/>
          <w:sz w:val="24"/>
          <w:szCs w:val="24"/>
        </w:rPr>
        <w:t>Q.</w:t>
      </w:r>
      <w:r>
        <w:rPr>
          <w:rFonts w:ascii="Times New Roman" w:eastAsia="Calibri" w:hAnsi="Times New Roman" w:cs="Times New Roman"/>
          <w:b/>
          <w:sz w:val="24"/>
          <w:szCs w:val="24"/>
        </w:rPr>
        <w:tab/>
      </w:r>
      <w:r w:rsidRPr="00A87A2F">
        <w:rPr>
          <w:rFonts w:ascii="Times New Roman" w:eastAsia="Calibri" w:hAnsi="Times New Roman" w:cs="Times New Roman"/>
          <w:b/>
          <w:sz w:val="24"/>
          <w:szCs w:val="24"/>
        </w:rPr>
        <w:t>Is setting rates at cost particularly important</w:t>
      </w:r>
      <w:r>
        <w:rPr>
          <w:rFonts w:ascii="Times New Roman" w:eastAsia="Calibri" w:hAnsi="Times New Roman" w:cs="Times New Roman"/>
          <w:b/>
          <w:sz w:val="24"/>
          <w:szCs w:val="24"/>
        </w:rPr>
        <w:t xml:space="preserve"> for utilities operating</w:t>
      </w:r>
      <w:r w:rsidRPr="00A87A2F">
        <w:rPr>
          <w:rFonts w:ascii="Times New Roman" w:eastAsia="Calibri" w:hAnsi="Times New Roman" w:cs="Times New Roman"/>
          <w:b/>
          <w:sz w:val="24"/>
          <w:szCs w:val="24"/>
        </w:rPr>
        <w:t xml:space="preserve"> in the competitive ERCOT market region?</w:t>
      </w:r>
    </w:p>
    <w:p w14:paraId="6A92B962" w14:textId="39C132C8" w:rsidR="00C6555B" w:rsidRPr="00A87A2F" w:rsidRDefault="00C6555B" w:rsidP="00C6555B">
      <w:pPr>
        <w:spacing w:after="0" w:line="480" w:lineRule="auto"/>
        <w:ind w:left="72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w:t>
      </w:r>
      <w:r>
        <w:rPr>
          <w:rFonts w:ascii="Times New Roman" w:eastAsia="Calibri" w:hAnsi="Times New Roman" w:cs="Times New Roman"/>
          <w:sz w:val="24"/>
          <w:szCs w:val="24"/>
        </w:rPr>
        <w:tab/>
        <w:t xml:space="preserve">Yes. </w:t>
      </w:r>
      <w:r w:rsidR="00650C70">
        <w:rPr>
          <w:rFonts w:ascii="Times New Roman" w:eastAsia="Calibri" w:hAnsi="Times New Roman" w:cs="Times New Roman"/>
          <w:sz w:val="24"/>
          <w:szCs w:val="24"/>
        </w:rPr>
        <w:t xml:space="preserve">As I discussed </w:t>
      </w:r>
      <w:r w:rsidR="00E42557">
        <w:rPr>
          <w:rFonts w:ascii="Times New Roman" w:eastAsia="Calibri" w:hAnsi="Times New Roman" w:cs="Times New Roman"/>
          <w:sz w:val="24"/>
          <w:szCs w:val="24"/>
        </w:rPr>
        <w:t>above, c</w:t>
      </w:r>
      <w:r w:rsidRPr="00E94182">
        <w:rPr>
          <w:rFonts w:ascii="Times New Roman" w:eastAsia="Calibri" w:hAnsi="Times New Roman" w:cs="Times New Roman"/>
          <w:sz w:val="24"/>
          <w:szCs w:val="24"/>
        </w:rPr>
        <w:t>ost-based rates are equitable and essential in advancing economic efficiency and rate stability</w:t>
      </w:r>
      <w:r>
        <w:rPr>
          <w:rFonts w:ascii="Times New Roman" w:eastAsia="Calibri" w:hAnsi="Times New Roman" w:cs="Times New Roman"/>
          <w:sz w:val="24"/>
          <w:szCs w:val="24"/>
        </w:rPr>
        <w:t>. However, c</w:t>
      </w:r>
      <w:r w:rsidRPr="00A87A2F">
        <w:rPr>
          <w:rFonts w:ascii="Times New Roman" w:eastAsia="Calibri" w:hAnsi="Times New Roman" w:cs="Times New Roman"/>
          <w:sz w:val="24"/>
          <w:szCs w:val="24"/>
        </w:rPr>
        <w:t xml:space="preserve">ompared to ratemaking in areas not subject to competition, </w:t>
      </w:r>
      <w:bookmarkStart w:id="6" w:name="_Hlk16427522"/>
      <w:r w:rsidRPr="00A87A2F">
        <w:rPr>
          <w:rFonts w:ascii="Times New Roman" w:eastAsia="Calibri" w:hAnsi="Times New Roman" w:cs="Times New Roman"/>
          <w:sz w:val="24"/>
          <w:szCs w:val="24"/>
        </w:rPr>
        <w:t>setting rates at cost is more important in the competitive ERCOT market and has been an important component of Commission policy since the inception of the competitive market</w:t>
      </w:r>
      <w:bookmarkEnd w:id="6"/>
      <w:r w:rsidRPr="00A87A2F">
        <w:rPr>
          <w:rFonts w:ascii="Times New Roman" w:eastAsia="Calibri" w:hAnsi="Times New Roman" w:cs="Times New Roman"/>
          <w:sz w:val="24"/>
          <w:szCs w:val="24"/>
        </w:rPr>
        <w:t xml:space="preserve">.  In determining the standard ratemaking treatments for TDUs in the competitive market, the Commission </w:t>
      </w:r>
      <w:r w:rsidR="005C04F8">
        <w:rPr>
          <w:rFonts w:ascii="Times New Roman" w:eastAsia="Calibri" w:hAnsi="Times New Roman" w:cs="Times New Roman"/>
          <w:sz w:val="24"/>
          <w:szCs w:val="24"/>
        </w:rPr>
        <w:t xml:space="preserve">has </w:t>
      </w:r>
      <w:r w:rsidRPr="00A87A2F">
        <w:rPr>
          <w:rFonts w:ascii="Times New Roman" w:eastAsia="Calibri" w:hAnsi="Times New Roman" w:cs="Times New Roman"/>
          <w:sz w:val="24"/>
          <w:szCs w:val="24"/>
        </w:rPr>
        <w:t>stated:</w:t>
      </w:r>
    </w:p>
    <w:p w14:paraId="19DED7C5" w14:textId="77777777" w:rsidR="00C6555B" w:rsidRDefault="00C6555B" w:rsidP="00C6555B">
      <w:pPr>
        <w:spacing w:after="0" w:line="240" w:lineRule="auto"/>
        <w:ind w:left="1440" w:right="1440"/>
        <w:jc w:val="both"/>
        <w:rPr>
          <w:rFonts w:ascii="Times New Roman" w:eastAsia="Calibri" w:hAnsi="Times New Roman" w:cs="Times New Roman"/>
          <w:sz w:val="24"/>
          <w:szCs w:val="24"/>
        </w:rPr>
      </w:pPr>
      <w:r w:rsidRPr="00A87A2F">
        <w:rPr>
          <w:rFonts w:ascii="Times New Roman" w:eastAsia="Calibri" w:hAnsi="Times New Roman" w:cs="Times New Roman"/>
          <w:sz w:val="24"/>
          <w:szCs w:val="24"/>
        </w:rPr>
        <w:t>…the cost causation ought to totally drive this.  We ought to be as pure as possible in these rates because if we will continue to perpetuate all these subsidies and cross-subsidization mistakes of the past in the future, that will, I think in the long term, hurt competition. …</w:t>
      </w:r>
      <w:r w:rsidRPr="00A87A2F">
        <w:rPr>
          <w:rFonts w:ascii="Times New Roman" w:eastAsia="Calibri" w:hAnsi="Times New Roman" w:cs="Times New Roman"/>
          <w:sz w:val="24"/>
          <w:szCs w:val="24"/>
          <w:vertAlign w:val="superscript"/>
        </w:rPr>
        <w:footnoteReference w:id="6"/>
      </w:r>
    </w:p>
    <w:p w14:paraId="15085B03" w14:textId="77777777" w:rsidR="00C6555B" w:rsidRPr="00A87A2F" w:rsidRDefault="00C6555B" w:rsidP="00C6555B">
      <w:pPr>
        <w:spacing w:after="0" w:line="240" w:lineRule="auto"/>
        <w:ind w:left="1440" w:right="1440"/>
        <w:jc w:val="both"/>
        <w:rPr>
          <w:rFonts w:ascii="Times New Roman" w:eastAsia="Calibri" w:hAnsi="Times New Roman" w:cs="Times New Roman"/>
          <w:sz w:val="24"/>
          <w:szCs w:val="24"/>
        </w:rPr>
      </w:pPr>
    </w:p>
    <w:p w14:paraId="770ECDDD" w14:textId="020A96DF" w:rsidR="00FD2161" w:rsidRDefault="00FD2161" w:rsidP="00FD2161">
      <w:pPr>
        <w:spacing w:after="0" w:line="480" w:lineRule="auto"/>
        <w:ind w:left="720" w:hanging="720"/>
        <w:jc w:val="both"/>
        <w:rPr>
          <w:rFonts w:ascii="Times New Roman" w:eastAsia="Calibri" w:hAnsi="Times New Roman" w:cs="Times New Roman"/>
          <w:b/>
          <w:sz w:val="24"/>
          <w:szCs w:val="24"/>
        </w:rPr>
      </w:pPr>
      <w:r w:rsidRPr="00A87A2F">
        <w:rPr>
          <w:rFonts w:ascii="Times New Roman" w:eastAsia="Calibri" w:hAnsi="Times New Roman" w:cs="Times New Roman"/>
          <w:b/>
          <w:sz w:val="24"/>
          <w:szCs w:val="24"/>
        </w:rPr>
        <w:t>Q.</w:t>
      </w:r>
      <w:r>
        <w:rPr>
          <w:rFonts w:ascii="Times New Roman" w:eastAsia="Calibri" w:hAnsi="Times New Roman" w:cs="Times New Roman"/>
          <w:b/>
          <w:sz w:val="24"/>
          <w:szCs w:val="24"/>
        </w:rPr>
        <w:tab/>
      </w:r>
      <w:r w:rsidR="00D83FB3">
        <w:rPr>
          <w:rFonts w:ascii="Times New Roman" w:eastAsia="Calibri" w:hAnsi="Times New Roman" w:cs="Times New Roman"/>
          <w:b/>
          <w:sz w:val="24"/>
          <w:szCs w:val="24"/>
        </w:rPr>
        <w:t xml:space="preserve">Does recent precedent demonstrate that the Commission </w:t>
      </w:r>
      <w:r w:rsidR="004570DE">
        <w:rPr>
          <w:rFonts w:ascii="Times New Roman" w:eastAsia="Calibri" w:hAnsi="Times New Roman" w:cs="Times New Roman"/>
          <w:b/>
          <w:sz w:val="24"/>
          <w:szCs w:val="24"/>
        </w:rPr>
        <w:t>prefers cost-based rates for ERCOT TDUs</w:t>
      </w:r>
      <w:r w:rsidRPr="00337C60">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p>
    <w:p w14:paraId="0DFC87C2" w14:textId="27D108C8" w:rsidR="00FD2161" w:rsidRPr="00784688" w:rsidRDefault="00FD2161" w:rsidP="00FD2161">
      <w:pPr>
        <w:spacing w:after="0" w:line="480" w:lineRule="auto"/>
        <w:ind w:left="720" w:hanging="720"/>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Pr>
          <w:rFonts w:ascii="Times New Roman" w:eastAsia="Calibri" w:hAnsi="Times New Roman" w:cs="Times New Roman"/>
          <w:sz w:val="24"/>
          <w:szCs w:val="24"/>
        </w:rPr>
        <w:tab/>
      </w:r>
      <w:r w:rsidR="004570DE">
        <w:rPr>
          <w:rFonts w:ascii="Times New Roman" w:eastAsia="Calibri" w:hAnsi="Times New Roman" w:cs="Times New Roman"/>
          <w:sz w:val="24"/>
          <w:szCs w:val="24"/>
        </w:rPr>
        <w:t>Yes</w:t>
      </w:r>
      <w:r>
        <w:rPr>
          <w:rFonts w:ascii="Times New Roman" w:eastAsia="Calibri" w:hAnsi="Times New Roman" w:cs="Times New Roman"/>
          <w:sz w:val="24"/>
          <w:szCs w:val="24"/>
        </w:rPr>
        <w:t xml:space="preserve">. The Commission has consistently approved cost-based rates for ERCOT TDUs. </w:t>
      </w:r>
      <w:r w:rsidRPr="00784688">
        <w:rPr>
          <w:rFonts w:ascii="Times New Roman" w:eastAsia="Calibri" w:hAnsi="Times New Roman" w:cs="Times New Roman"/>
          <w:sz w:val="24"/>
          <w:szCs w:val="24"/>
        </w:rPr>
        <w:t xml:space="preserve">For example, in </w:t>
      </w:r>
      <w:r w:rsidR="00734638">
        <w:rPr>
          <w:rFonts w:ascii="Times New Roman" w:eastAsia="Calibri" w:hAnsi="Times New Roman" w:cs="Times New Roman"/>
          <w:sz w:val="24"/>
          <w:szCs w:val="24"/>
        </w:rPr>
        <w:t>CEHE</w:t>
      </w:r>
      <w:r>
        <w:rPr>
          <w:rFonts w:ascii="Times New Roman" w:eastAsia="Calibri" w:hAnsi="Times New Roman" w:cs="Times New Roman"/>
          <w:sz w:val="24"/>
          <w:szCs w:val="24"/>
        </w:rPr>
        <w:t xml:space="preserve">’s </w:t>
      </w:r>
      <w:r w:rsidRPr="00784688">
        <w:rPr>
          <w:rFonts w:ascii="Times New Roman" w:eastAsia="Calibri" w:hAnsi="Times New Roman" w:cs="Times New Roman"/>
          <w:sz w:val="24"/>
          <w:szCs w:val="24"/>
        </w:rPr>
        <w:t xml:space="preserve">last </w:t>
      </w:r>
      <w:r>
        <w:rPr>
          <w:rFonts w:ascii="Times New Roman" w:eastAsia="Calibri" w:hAnsi="Times New Roman" w:cs="Times New Roman"/>
          <w:sz w:val="24"/>
          <w:szCs w:val="24"/>
        </w:rPr>
        <w:t xml:space="preserve">fully litigated </w:t>
      </w:r>
      <w:r w:rsidRPr="00784688">
        <w:rPr>
          <w:rFonts w:ascii="Times New Roman" w:eastAsia="Calibri" w:hAnsi="Times New Roman" w:cs="Times New Roman"/>
          <w:sz w:val="24"/>
          <w:szCs w:val="24"/>
        </w:rPr>
        <w:t>base rate proceeding, the Commission established rates at cost:</w:t>
      </w:r>
    </w:p>
    <w:p w14:paraId="29C37DA9" w14:textId="53B28102" w:rsidR="00734638" w:rsidRDefault="00734638" w:rsidP="00734638">
      <w:pPr>
        <w:spacing w:after="240" w:line="240" w:lineRule="auto"/>
        <w:ind w:left="1440" w:right="720"/>
        <w:jc w:val="both"/>
        <w:rPr>
          <w:rFonts w:ascii="Times New Roman" w:eastAsia="Calibri" w:hAnsi="Times New Roman" w:cs="Times New Roman"/>
          <w:sz w:val="24"/>
          <w:szCs w:val="24"/>
        </w:rPr>
      </w:pPr>
      <w:r w:rsidRPr="00784688">
        <w:rPr>
          <w:rFonts w:ascii="Times New Roman" w:eastAsia="Calibri" w:hAnsi="Times New Roman" w:cs="Times New Roman"/>
          <w:sz w:val="24"/>
          <w:szCs w:val="24"/>
        </w:rPr>
        <w:t>In allocating costs, CenterPoint followed the principles of cost causation. Each of the retail delivery classes has been allocated revenues in line with th</w:t>
      </w:r>
      <w:r>
        <w:rPr>
          <w:rFonts w:ascii="Times New Roman" w:eastAsia="Calibri" w:hAnsi="Times New Roman" w:cs="Times New Roman"/>
          <w:sz w:val="24"/>
          <w:szCs w:val="24"/>
        </w:rPr>
        <w:t>e costs those classes generate.</w:t>
      </w:r>
      <w:r>
        <w:rPr>
          <w:rStyle w:val="FootnoteReference"/>
          <w:rFonts w:ascii="Times New Roman" w:eastAsia="Calibri" w:hAnsi="Times New Roman" w:cs="Times New Roman"/>
          <w:sz w:val="24"/>
          <w:szCs w:val="24"/>
        </w:rPr>
        <w:footnoteReference w:id="7"/>
      </w:r>
    </w:p>
    <w:p w14:paraId="4E81C9D9" w14:textId="10E42A26" w:rsidR="00FD2161" w:rsidRDefault="00FD2161" w:rsidP="00FD2161">
      <w:pPr>
        <w:spacing w:after="0" w:line="480" w:lineRule="auto"/>
        <w:ind w:left="720"/>
        <w:jc w:val="both"/>
        <w:rPr>
          <w:rFonts w:ascii="Times New Roman" w:eastAsia="Calibri" w:hAnsi="Times New Roman" w:cs="Times New Roman"/>
          <w:sz w:val="24"/>
          <w:szCs w:val="24"/>
        </w:rPr>
      </w:pPr>
      <w:r w:rsidRPr="00784688">
        <w:rPr>
          <w:rFonts w:ascii="Times New Roman" w:eastAsia="Calibri" w:hAnsi="Times New Roman" w:cs="Times New Roman"/>
          <w:sz w:val="24"/>
          <w:szCs w:val="24"/>
        </w:rPr>
        <w:t xml:space="preserve">This approach is also consistent with </w:t>
      </w:r>
      <w:r w:rsidR="001C33FD">
        <w:rPr>
          <w:rFonts w:ascii="Times New Roman" w:eastAsia="Calibri" w:hAnsi="Times New Roman" w:cs="Times New Roman"/>
          <w:sz w:val="24"/>
          <w:szCs w:val="24"/>
        </w:rPr>
        <w:t xml:space="preserve">the Commission’s </w:t>
      </w:r>
      <w:r w:rsidR="00E12099">
        <w:rPr>
          <w:rFonts w:ascii="Times New Roman" w:eastAsia="Calibri" w:hAnsi="Times New Roman" w:cs="Times New Roman"/>
          <w:sz w:val="24"/>
          <w:szCs w:val="24"/>
        </w:rPr>
        <w:t xml:space="preserve">decision in the most recent </w:t>
      </w:r>
      <w:r w:rsidR="00CC7E8D">
        <w:rPr>
          <w:rFonts w:ascii="Times New Roman" w:eastAsia="Calibri" w:hAnsi="Times New Roman" w:cs="Times New Roman"/>
          <w:sz w:val="24"/>
          <w:szCs w:val="24"/>
        </w:rPr>
        <w:t>fully litigated</w:t>
      </w:r>
      <w:r w:rsidR="00E12099">
        <w:rPr>
          <w:rFonts w:ascii="Times New Roman" w:eastAsia="Calibri" w:hAnsi="Times New Roman" w:cs="Times New Roman"/>
          <w:sz w:val="24"/>
          <w:szCs w:val="24"/>
        </w:rPr>
        <w:t xml:space="preserve"> rate case, </w:t>
      </w:r>
      <w:r w:rsidR="00B33ACF">
        <w:rPr>
          <w:rFonts w:ascii="Times New Roman" w:eastAsia="Calibri" w:hAnsi="Times New Roman" w:cs="Times New Roman"/>
          <w:sz w:val="24"/>
          <w:szCs w:val="24"/>
        </w:rPr>
        <w:t>Docket No. 53601</w:t>
      </w:r>
      <w:r w:rsidR="00F663E8">
        <w:rPr>
          <w:rFonts w:ascii="Times New Roman" w:eastAsia="Calibri" w:hAnsi="Times New Roman" w:cs="Times New Roman"/>
          <w:sz w:val="24"/>
          <w:szCs w:val="24"/>
        </w:rPr>
        <w:t>:</w:t>
      </w:r>
    </w:p>
    <w:p w14:paraId="3722D90E" w14:textId="50519854" w:rsidR="00F663E8" w:rsidRPr="00F663E8" w:rsidRDefault="00F663E8" w:rsidP="00CC5ED2">
      <w:pPr>
        <w:spacing w:after="0" w:line="240" w:lineRule="auto"/>
        <w:ind w:left="2160" w:right="720" w:hanging="720"/>
        <w:jc w:val="both"/>
        <w:rPr>
          <w:rFonts w:ascii="Times New Roman" w:eastAsia="Calibri" w:hAnsi="Times New Roman" w:cs="Times New Roman"/>
          <w:sz w:val="24"/>
          <w:szCs w:val="24"/>
        </w:rPr>
      </w:pPr>
      <w:r w:rsidRPr="00F663E8">
        <w:rPr>
          <w:rFonts w:ascii="Times New Roman" w:eastAsia="Calibri" w:hAnsi="Times New Roman" w:cs="Times New Roman"/>
          <w:sz w:val="24"/>
          <w:szCs w:val="24"/>
        </w:rPr>
        <w:t>304.</w:t>
      </w:r>
      <w:r w:rsidR="00CC5ED2">
        <w:rPr>
          <w:rFonts w:ascii="Times New Roman" w:eastAsia="Calibri" w:hAnsi="Times New Roman" w:cs="Times New Roman"/>
          <w:sz w:val="24"/>
          <w:szCs w:val="24"/>
        </w:rPr>
        <w:tab/>
      </w:r>
      <w:r w:rsidRPr="00F663E8">
        <w:rPr>
          <w:rFonts w:ascii="Times New Roman" w:eastAsia="Calibri" w:hAnsi="Times New Roman" w:cs="Times New Roman"/>
          <w:sz w:val="24"/>
          <w:szCs w:val="24"/>
        </w:rPr>
        <w:t>Rate moderation-also referred to as gradualism-is a rate-setting tool or methodology to</w:t>
      </w:r>
      <w:r>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gradually move a customer class's revenue levels towards the class's cost of service when</w:t>
      </w:r>
      <w:r w:rsidR="00CC5ED2">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a significant rate increase would otherwise be required to set the class's revenue level equal</w:t>
      </w:r>
      <w:r w:rsidR="00CC5ED2">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to its cost of service.</w:t>
      </w:r>
    </w:p>
    <w:p w14:paraId="39B3163D" w14:textId="14BB0195" w:rsidR="00F663E8" w:rsidRPr="00F663E8" w:rsidRDefault="00F663E8" w:rsidP="00CC5ED2">
      <w:pPr>
        <w:spacing w:after="0" w:line="240" w:lineRule="auto"/>
        <w:ind w:left="2160" w:right="720" w:hanging="720"/>
        <w:jc w:val="both"/>
        <w:rPr>
          <w:rFonts w:ascii="Times New Roman" w:eastAsia="Calibri" w:hAnsi="Times New Roman" w:cs="Times New Roman"/>
          <w:sz w:val="24"/>
          <w:szCs w:val="24"/>
        </w:rPr>
      </w:pPr>
      <w:r w:rsidRPr="00F663E8">
        <w:rPr>
          <w:rFonts w:ascii="Times New Roman" w:eastAsia="Calibri" w:hAnsi="Times New Roman" w:cs="Times New Roman"/>
          <w:sz w:val="24"/>
          <w:szCs w:val="24"/>
        </w:rPr>
        <w:lastRenderedPageBreak/>
        <w:t xml:space="preserve">305. </w:t>
      </w:r>
      <w:r w:rsidR="00CC5ED2">
        <w:rPr>
          <w:rFonts w:ascii="Times New Roman" w:eastAsia="Calibri" w:hAnsi="Times New Roman" w:cs="Times New Roman"/>
          <w:sz w:val="24"/>
          <w:szCs w:val="24"/>
        </w:rPr>
        <w:tab/>
      </w:r>
      <w:r w:rsidRPr="00F663E8">
        <w:rPr>
          <w:rFonts w:ascii="Times New Roman" w:eastAsia="Calibri" w:hAnsi="Times New Roman" w:cs="Times New Roman"/>
          <w:sz w:val="24"/>
          <w:szCs w:val="24"/>
        </w:rPr>
        <w:t>When gradualism is used, the increase to the class is set below its cost of service to</w:t>
      </w:r>
      <w:r w:rsidR="00CC5ED2">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minimize the impact. The resulting revenue shortfall is then spread across and recovered</w:t>
      </w:r>
      <w:r w:rsidR="00CC5ED2">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from other customer classes.</w:t>
      </w:r>
    </w:p>
    <w:p w14:paraId="226A4039" w14:textId="65B0F8E0" w:rsidR="00F663E8" w:rsidRPr="00F663E8" w:rsidRDefault="00F663E8" w:rsidP="00992445">
      <w:pPr>
        <w:spacing w:after="0" w:line="240" w:lineRule="auto"/>
        <w:ind w:left="2160" w:right="720" w:hanging="720"/>
        <w:jc w:val="both"/>
        <w:rPr>
          <w:rFonts w:ascii="Times New Roman" w:eastAsia="Calibri" w:hAnsi="Times New Roman" w:cs="Times New Roman"/>
          <w:sz w:val="24"/>
          <w:szCs w:val="24"/>
        </w:rPr>
      </w:pPr>
      <w:r w:rsidRPr="00F663E8">
        <w:rPr>
          <w:rFonts w:ascii="Times New Roman" w:eastAsia="Calibri" w:hAnsi="Times New Roman" w:cs="Times New Roman"/>
          <w:sz w:val="24"/>
          <w:szCs w:val="24"/>
        </w:rPr>
        <w:t xml:space="preserve">306. </w:t>
      </w:r>
      <w:r w:rsidR="00992445">
        <w:rPr>
          <w:rFonts w:ascii="Times New Roman" w:eastAsia="Calibri" w:hAnsi="Times New Roman" w:cs="Times New Roman"/>
          <w:sz w:val="24"/>
          <w:szCs w:val="24"/>
        </w:rPr>
        <w:tab/>
      </w:r>
      <w:r w:rsidRPr="00F663E8">
        <w:rPr>
          <w:rFonts w:ascii="Times New Roman" w:eastAsia="Calibri" w:hAnsi="Times New Roman" w:cs="Times New Roman"/>
          <w:sz w:val="24"/>
          <w:szCs w:val="24"/>
        </w:rPr>
        <w:t>Rates should be set at cost absent compelling reasons for mitigation.</w:t>
      </w:r>
      <w:r w:rsidR="00992445">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The salient issue is</w:t>
      </w:r>
      <w:r>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whether the utility's proposed increase is so out of proportion or harsh to a particular class</w:t>
      </w:r>
      <w:r>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that some form of gradualism should be applied.</w:t>
      </w:r>
    </w:p>
    <w:p w14:paraId="53CD7327" w14:textId="268EE79A" w:rsidR="00F663E8" w:rsidRPr="00F663E8" w:rsidRDefault="00F663E8" w:rsidP="00992445">
      <w:pPr>
        <w:spacing w:after="0" w:line="240" w:lineRule="auto"/>
        <w:ind w:left="2160" w:right="720" w:hanging="720"/>
        <w:jc w:val="both"/>
        <w:rPr>
          <w:rFonts w:ascii="Times New Roman" w:eastAsia="Calibri" w:hAnsi="Times New Roman" w:cs="Times New Roman"/>
          <w:sz w:val="24"/>
          <w:szCs w:val="24"/>
        </w:rPr>
      </w:pPr>
      <w:r w:rsidRPr="00F663E8">
        <w:rPr>
          <w:rFonts w:ascii="Times New Roman" w:eastAsia="Calibri" w:hAnsi="Times New Roman" w:cs="Times New Roman"/>
          <w:sz w:val="24"/>
          <w:szCs w:val="24"/>
        </w:rPr>
        <w:t xml:space="preserve">307. </w:t>
      </w:r>
      <w:r w:rsidR="00992445">
        <w:rPr>
          <w:rFonts w:ascii="Times New Roman" w:eastAsia="Calibri" w:hAnsi="Times New Roman" w:cs="Times New Roman"/>
          <w:sz w:val="24"/>
          <w:szCs w:val="24"/>
        </w:rPr>
        <w:tab/>
      </w:r>
      <w:r w:rsidRPr="00F663E8">
        <w:rPr>
          <w:rFonts w:ascii="Times New Roman" w:eastAsia="Calibri" w:hAnsi="Times New Roman" w:cs="Times New Roman"/>
          <w:sz w:val="24"/>
          <w:szCs w:val="24"/>
        </w:rPr>
        <w:t>Setting rates at cost is particularly important for transmission and distribution utilities</w:t>
      </w:r>
      <w:r w:rsidR="00992445">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within ERCOT because they operate in a competitive market.</w:t>
      </w:r>
    </w:p>
    <w:p w14:paraId="78A3D3DB" w14:textId="6AE1AA9F" w:rsidR="00F663E8" w:rsidRPr="00F663E8" w:rsidRDefault="00F663E8" w:rsidP="00992445">
      <w:pPr>
        <w:spacing w:after="0" w:line="240" w:lineRule="auto"/>
        <w:ind w:left="2160" w:right="720" w:hanging="720"/>
        <w:jc w:val="both"/>
        <w:rPr>
          <w:rFonts w:ascii="Times New Roman" w:eastAsia="Calibri" w:hAnsi="Times New Roman" w:cs="Times New Roman"/>
          <w:sz w:val="24"/>
          <w:szCs w:val="24"/>
        </w:rPr>
      </w:pPr>
      <w:r w:rsidRPr="00F663E8">
        <w:rPr>
          <w:rFonts w:ascii="Times New Roman" w:eastAsia="Calibri" w:hAnsi="Times New Roman" w:cs="Times New Roman"/>
          <w:sz w:val="24"/>
          <w:szCs w:val="24"/>
        </w:rPr>
        <w:t xml:space="preserve">308. </w:t>
      </w:r>
      <w:r w:rsidR="00992445">
        <w:rPr>
          <w:rFonts w:ascii="Times New Roman" w:eastAsia="Calibri" w:hAnsi="Times New Roman" w:cs="Times New Roman"/>
          <w:sz w:val="24"/>
          <w:szCs w:val="24"/>
        </w:rPr>
        <w:tab/>
      </w:r>
      <w:r w:rsidRPr="00F663E8">
        <w:rPr>
          <w:rFonts w:ascii="Times New Roman" w:eastAsia="Calibri" w:hAnsi="Times New Roman" w:cs="Times New Roman"/>
          <w:sz w:val="24"/>
          <w:szCs w:val="24"/>
        </w:rPr>
        <w:t xml:space="preserve">In </w:t>
      </w:r>
      <w:bookmarkStart w:id="7" w:name="_Hlk171405846"/>
      <w:r w:rsidRPr="00F663E8">
        <w:rPr>
          <w:rFonts w:ascii="Times New Roman" w:eastAsia="Calibri" w:hAnsi="Times New Roman" w:cs="Times New Roman"/>
          <w:sz w:val="24"/>
          <w:szCs w:val="24"/>
        </w:rPr>
        <w:t>evaluating whether a proposed rate increase is out of proportion or harsh to a particular</w:t>
      </w:r>
      <w:r>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class, or constitutes rate shock, one consideration is the effect of the rate change on the</w:t>
      </w:r>
      <w:r>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customer' s total bill.</w:t>
      </w:r>
      <w:bookmarkEnd w:id="7"/>
    </w:p>
    <w:p w14:paraId="3274480C" w14:textId="761F177B" w:rsidR="00F663E8" w:rsidRPr="00F663E8" w:rsidRDefault="00F663E8" w:rsidP="00992445">
      <w:pPr>
        <w:spacing w:after="0" w:line="240" w:lineRule="auto"/>
        <w:ind w:left="2160" w:right="720" w:hanging="720"/>
        <w:jc w:val="both"/>
        <w:rPr>
          <w:rFonts w:ascii="Times New Roman" w:eastAsia="Calibri" w:hAnsi="Times New Roman" w:cs="Times New Roman"/>
          <w:sz w:val="24"/>
          <w:szCs w:val="24"/>
        </w:rPr>
      </w:pPr>
      <w:r w:rsidRPr="00F663E8">
        <w:rPr>
          <w:rFonts w:ascii="Times New Roman" w:eastAsia="Calibri" w:hAnsi="Times New Roman" w:cs="Times New Roman"/>
          <w:sz w:val="24"/>
          <w:szCs w:val="24"/>
        </w:rPr>
        <w:t xml:space="preserve">309. </w:t>
      </w:r>
      <w:r w:rsidR="00992445">
        <w:rPr>
          <w:rFonts w:ascii="Times New Roman" w:eastAsia="Calibri" w:hAnsi="Times New Roman" w:cs="Times New Roman"/>
          <w:sz w:val="24"/>
          <w:szCs w:val="24"/>
        </w:rPr>
        <w:tab/>
      </w:r>
      <w:r w:rsidRPr="00F663E8">
        <w:rPr>
          <w:rFonts w:ascii="Times New Roman" w:eastAsia="Calibri" w:hAnsi="Times New Roman" w:cs="Times New Roman"/>
          <w:sz w:val="24"/>
          <w:szCs w:val="24"/>
        </w:rPr>
        <w:t>In its filed case, Oncor requested a system average rate increase of 7.1%. However, the</w:t>
      </w:r>
      <w:r>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 xml:space="preserve">rate impact by rate class varies widely, from a 7.9% decrease for secondary service </w:t>
      </w:r>
      <w:r w:rsidR="00021F41" w:rsidRPr="00021F41">
        <w:rPr>
          <w:rFonts w:ascii="Times New Roman" w:eastAsia="Calibri" w:hAnsi="Times New Roman" w:cs="Times New Roman"/>
          <w:sz w:val="24"/>
          <w:szCs w:val="24"/>
        </w:rPr>
        <w:t>≤</w:t>
      </w:r>
      <w:r w:rsidRPr="00F663E8">
        <w:rPr>
          <w:rFonts w:ascii="Times New Roman" w:eastAsia="Calibri" w:hAnsi="Times New Roman" w:cs="Times New Roman"/>
          <w:sz w:val="24"/>
          <w:szCs w:val="24"/>
        </w:rPr>
        <w:t xml:space="preserve"> 10</w:t>
      </w:r>
      <w:r>
        <w:rPr>
          <w:rFonts w:ascii="Times New Roman" w:eastAsia="Calibri" w:hAnsi="Times New Roman" w:cs="Times New Roman"/>
          <w:sz w:val="24"/>
          <w:szCs w:val="24"/>
        </w:rPr>
        <w:t xml:space="preserve"> </w:t>
      </w:r>
      <w:r w:rsidRPr="00F663E8">
        <w:rPr>
          <w:rFonts w:ascii="Times New Roman" w:eastAsia="Calibri" w:hAnsi="Times New Roman" w:cs="Times New Roman"/>
          <w:sz w:val="24"/>
          <w:szCs w:val="24"/>
        </w:rPr>
        <w:t>kW customers to a 213.3% increase for wholesale DLS customers.</w:t>
      </w:r>
    </w:p>
    <w:p w14:paraId="7DE1AEAF" w14:textId="117DF750" w:rsidR="00CC5ED2" w:rsidRPr="00CC5ED2" w:rsidRDefault="00F663E8" w:rsidP="00992445">
      <w:pPr>
        <w:spacing w:after="0" w:line="240" w:lineRule="auto"/>
        <w:ind w:left="2160" w:right="720" w:hanging="720"/>
        <w:jc w:val="both"/>
        <w:rPr>
          <w:rFonts w:ascii="Times New Roman" w:eastAsia="Calibri" w:hAnsi="Times New Roman" w:cs="Times New Roman"/>
          <w:sz w:val="24"/>
          <w:szCs w:val="24"/>
        </w:rPr>
      </w:pPr>
      <w:r w:rsidRPr="00F663E8">
        <w:rPr>
          <w:rFonts w:ascii="Times New Roman" w:eastAsia="Calibri" w:hAnsi="Times New Roman" w:cs="Times New Roman"/>
          <w:sz w:val="24"/>
          <w:szCs w:val="24"/>
        </w:rPr>
        <w:t xml:space="preserve">310. </w:t>
      </w:r>
      <w:r w:rsidR="00992445">
        <w:rPr>
          <w:rFonts w:ascii="Times New Roman" w:eastAsia="Calibri" w:hAnsi="Times New Roman" w:cs="Times New Roman"/>
          <w:sz w:val="24"/>
          <w:szCs w:val="24"/>
        </w:rPr>
        <w:tab/>
      </w:r>
      <w:r w:rsidRPr="00F663E8">
        <w:rPr>
          <w:rFonts w:ascii="Times New Roman" w:eastAsia="Calibri" w:hAnsi="Times New Roman" w:cs="Times New Roman"/>
          <w:sz w:val="24"/>
          <w:szCs w:val="24"/>
        </w:rPr>
        <w:t>The primary driver of the disparate proposed rate increases is the calculation of the TCRF</w:t>
      </w:r>
      <w:r w:rsidR="00CC5ED2">
        <w:rPr>
          <w:rFonts w:ascii="Times New Roman" w:eastAsia="Calibri" w:hAnsi="Times New Roman" w:cs="Times New Roman"/>
          <w:sz w:val="24"/>
          <w:szCs w:val="24"/>
        </w:rPr>
        <w:t xml:space="preserve"> </w:t>
      </w:r>
      <w:r w:rsidR="00CC5ED2" w:rsidRPr="00CC5ED2">
        <w:rPr>
          <w:rFonts w:ascii="Times New Roman" w:eastAsia="Calibri" w:hAnsi="Times New Roman" w:cs="Times New Roman"/>
          <w:sz w:val="24"/>
          <w:szCs w:val="24"/>
        </w:rPr>
        <w:t>rates since Oncor's last base-rate case, which updates each retail class's billing</w:t>
      </w:r>
      <w:r w:rsidR="00992445">
        <w:rPr>
          <w:rFonts w:ascii="Times New Roman" w:eastAsia="Calibri" w:hAnsi="Times New Roman" w:cs="Times New Roman"/>
          <w:sz w:val="24"/>
          <w:szCs w:val="24"/>
        </w:rPr>
        <w:t xml:space="preserve"> </w:t>
      </w:r>
      <w:r w:rsidR="00CC5ED2" w:rsidRPr="00CC5ED2">
        <w:rPr>
          <w:rFonts w:ascii="Times New Roman" w:eastAsia="Calibri" w:hAnsi="Times New Roman" w:cs="Times New Roman"/>
          <w:sz w:val="24"/>
          <w:szCs w:val="24"/>
        </w:rPr>
        <w:t>determinants, but not the class allocation factors.</w:t>
      </w:r>
    </w:p>
    <w:p w14:paraId="77CD20F6" w14:textId="264372B4" w:rsidR="00F663E8" w:rsidRDefault="00CC5ED2" w:rsidP="00CC7E8D">
      <w:pPr>
        <w:spacing w:after="0" w:line="240" w:lineRule="auto"/>
        <w:ind w:left="2160" w:right="720" w:hanging="720"/>
        <w:jc w:val="both"/>
        <w:rPr>
          <w:rFonts w:ascii="Times New Roman" w:eastAsia="Calibri" w:hAnsi="Times New Roman" w:cs="Times New Roman"/>
          <w:sz w:val="24"/>
          <w:szCs w:val="24"/>
        </w:rPr>
      </w:pPr>
      <w:r w:rsidRPr="00CC5ED2">
        <w:rPr>
          <w:rFonts w:ascii="Times New Roman" w:eastAsia="Calibri" w:hAnsi="Times New Roman" w:cs="Times New Roman"/>
          <w:sz w:val="24"/>
          <w:szCs w:val="24"/>
        </w:rPr>
        <w:t xml:space="preserve">311. </w:t>
      </w:r>
      <w:r w:rsidR="00992445">
        <w:rPr>
          <w:rFonts w:ascii="Times New Roman" w:eastAsia="Calibri" w:hAnsi="Times New Roman" w:cs="Times New Roman"/>
          <w:sz w:val="24"/>
          <w:szCs w:val="24"/>
        </w:rPr>
        <w:tab/>
      </w:r>
      <w:r w:rsidRPr="00CC5ED2">
        <w:rPr>
          <w:rFonts w:ascii="Times New Roman" w:eastAsia="Calibri" w:hAnsi="Times New Roman" w:cs="Times New Roman"/>
          <w:sz w:val="24"/>
          <w:szCs w:val="24"/>
        </w:rPr>
        <w:t>Oncor's revenue requirement for each rate class should be set at cost.</w:t>
      </w:r>
      <w:r w:rsidR="008306C8">
        <w:rPr>
          <w:rStyle w:val="FootnoteReference"/>
          <w:rFonts w:ascii="Times New Roman" w:eastAsia="Calibri" w:hAnsi="Times New Roman" w:cs="Times New Roman"/>
          <w:sz w:val="24"/>
          <w:szCs w:val="24"/>
        </w:rPr>
        <w:footnoteReference w:id="8"/>
      </w:r>
      <w:r w:rsidRPr="00CC5ED2">
        <w:rPr>
          <w:rFonts w:ascii="Times New Roman" w:eastAsia="Calibri" w:hAnsi="Times New Roman" w:cs="Times New Roman"/>
          <w:sz w:val="24"/>
          <w:szCs w:val="24"/>
        </w:rPr>
        <w:t xml:space="preserve"> </w:t>
      </w:r>
      <w:r w:rsidRPr="00CC5ED2">
        <w:rPr>
          <w:rFonts w:ascii="Times New Roman" w:eastAsia="Calibri" w:hAnsi="Times New Roman" w:cs="Times New Roman"/>
          <w:sz w:val="24"/>
          <w:szCs w:val="24"/>
        </w:rPr>
        <w:cr/>
      </w:r>
    </w:p>
    <w:p w14:paraId="0421C794" w14:textId="2281CBCF" w:rsidR="00734638" w:rsidRPr="00784688" w:rsidRDefault="00612F6E" w:rsidP="00FD2161">
      <w:pPr>
        <w:spacing w:after="0" w:line="480" w:lineRule="auto"/>
        <w:ind w:left="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As stated above, the Commission has determined that </w:t>
      </w:r>
      <w:r w:rsidR="008F34D2">
        <w:rPr>
          <w:rFonts w:ascii="Times New Roman" w:eastAsia="Calibri" w:hAnsi="Times New Roman" w:cs="Times New Roman"/>
          <w:sz w:val="24"/>
          <w:szCs w:val="24"/>
        </w:rPr>
        <w:t>when</w:t>
      </w:r>
      <w:r>
        <w:rPr>
          <w:rFonts w:ascii="Times New Roman" w:eastAsia="Calibri" w:hAnsi="Times New Roman" w:cs="Times New Roman"/>
          <w:sz w:val="24"/>
          <w:szCs w:val="24"/>
        </w:rPr>
        <w:t xml:space="preserve"> </w:t>
      </w:r>
      <w:r w:rsidRPr="00612F6E">
        <w:rPr>
          <w:rFonts w:ascii="Times New Roman" w:eastAsia="Calibri" w:hAnsi="Times New Roman" w:cs="Times New Roman"/>
          <w:sz w:val="24"/>
          <w:szCs w:val="24"/>
        </w:rPr>
        <w:t>evaluating whether a proposed rate increase is out of proportion or harsh to a particular class or constitutes rate shock, one consideration is the effect of the rate change on the customer</w:t>
      </w:r>
      <w:r w:rsidR="00F12DC8">
        <w:rPr>
          <w:rFonts w:ascii="Times New Roman" w:eastAsia="Calibri" w:hAnsi="Times New Roman" w:cs="Times New Roman"/>
          <w:sz w:val="24"/>
          <w:szCs w:val="24"/>
        </w:rPr>
        <w:t>’</w:t>
      </w:r>
      <w:r w:rsidRPr="00612F6E">
        <w:rPr>
          <w:rFonts w:ascii="Times New Roman" w:eastAsia="Calibri" w:hAnsi="Times New Roman" w:cs="Times New Roman"/>
          <w:sz w:val="24"/>
          <w:szCs w:val="24"/>
        </w:rPr>
        <w:t>s total bill.</w:t>
      </w:r>
      <w:r w:rsidR="00FB3B14">
        <w:rPr>
          <w:rFonts w:ascii="Times New Roman" w:eastAsia="Calibri" w:hAnsi="Times New Roman" w:cs="Times New Roman"/>
          <w:sz w:val="24"/>
          <w:szCs w:val="24"/>
        </w:rPr>
        <w:t xml:space="preserve"> </w:t>
      </w:r>
      <w:r w:rsidR="00E840F9">
        <w:rPr>
          <w:rFonts w:ascii="Times New Roman" w:eastAsia="Calibri" w:hAnsi="Times New Roman" w:cs="Times New Roman"/>
          <w:sz w:val="24"/>
          <w:szCs w:val="24"/>
        </w:rPr>
        <w:t xml:space="preserve">This is reasonable as the transmission and distribution base rates </w:t>
      </w:r>
      <w:r w:rsidR="0091033C">
        <w:rPr>
          <w:rFonts w:ascii="Times New Roman" w:eastAsia="Calibri" w:hAnsi="Times New Roman" w:cs="Times New Roman"/>
          <w:sz w:val="24"/>
          <w:szCs w:val="24"/>
        </w:rPr>
        <w:t>established in an ERCOT TDU rate case</w:t>
      </w:r>
      <w:r w:rsidR="00E840F9" w:rsidRPr="00E840F9">
        <w:rPr>
          <w:rFonts w:ascii="Times New Roman" w:eastAsia="Calibri" w:hAnsi="Times New Roman" w:cs="Times New Roman"/>
          <w:sz w:val="24"/>
          <w:szCs w:val="24"/>
        </w:rPr>
        <w:t xml:space="preserve"> are only a </w:t>
      </w:r>
      <w:r w:rsidR="00C964B6">
        <w:rPr>
          <w:rFonts w:ascii="Times New Roman" w:eastAsia="Calibri" w:hAnsi="Times New Roman" w:cs="Times New Roman"/>
          <w:sz w:val="24"/>
          <w:szCs w:val="24"/>
        </w:rPr>
        <w:t>fraction</w:t>
      </w:r>
      <w:r w:rsidR="00E840F9" w:rsidRPr="00E840F9">
        <w:rPr>
          <w:rFonts w:ascii="Times New Roman" w:eastAsia="Calibri" w:hAnsi="Times New Roman" w:cs="Times New Roman"/>
          <w:sz w:val="24"/>
          <w:szCs w:val="24"/>
        </w:rPr>
        <w:t xml:space="preserve"> of the </w:t>
      </w:r>
      <w:r w:rsidR="00AF24E6">
        <w:rPr>
          <w:rFonts w:ascii="Times New Roman" w:eastAsia="Calibri" w:hAnsi="Times New Roman" w:cs="Times New Roman"/>
          <w:sz w:val="24"/>
          <w:szCs w:val="24"/>
        </w:rPr>
        <w:t>total bill</w:t>
      </w:r>
      <w:r w:rsidR="00E840F9" w:rsidRPr="00E840F9">
        <w:rPr>
          <w:rFonts w:ascii="Times New Roman" w:eastAsia="Calibri" w:hAnsi="Times New Roman" w:cs="Times New Roman"/>
          <w:sz w:val="24"/>
          <w:szCs w:val="24"/>
        </w:rPr>
        <w:t xml:space="preserve"> being paid by each class. </w:t>
      </w:r>
      <w:r w:rsidR="00FB3B14">
        <w:rPr>
          <w:rFonts w:ascii="Times New Roman" w:eastAsia="Calibri" w:hAnsi="Times New Roman" w:cs="Times New Roman"/>
          <w:sz w:val="24"/>
          <w:szCs w:val="24"/>
        </w:rPr>
        <w:t xml:space="preserve">Furthermore, </w:t>
      </w:r>
      <w:r w:rsidR="00411F8A">
        <w:rPr>
          <w:rFonts w:ascii="Times New Roman" w:eastAsia="Calibri" w:hAnsi="Times New Roman" w:cs="Times New Roman"/>
          <w:sz w:val="24"/>
          <w:szCs w:val="24"/>
        </w:rPr>
        <w:t>the Commission approved transmission and distribution</w:t>
      </w:r>
      <w:r w:rsidR="00411F8A" w:rsidRPr="00411F8A">
        <w:rPr>
          <w:rFonts w:ascii="Times New Roman" w:eastAsia="Calibri" w:hAnsi="Times New Roman" w:cs="Times New Roman"/>
          <w:sz w:val="24"/>
          <w:szCs w:val="24"/>
        </w:rPr>
        <w:t xml:space="preserve"> </w:t>
      </w:r>
      <w:r w:rsidR="00411F8A">
        <w:rPr>
          <w:rFonts w:ascii="Times New Roman" w:eastAsia="Calibri" w:hAnsi="Times New Roman" w:cs="Times New Roman"/>
          <w:sz w:val="24"/>
          <w:szCs w:val="24"/>
        </w:rPr>
        <w:t xml:space="preserve">base rate increases of up to </w:t>
      </w:r>
      <w:r w:rsidR="006C4587">
        <w:rPr>
          <w:rFonts w:ascii="Times New Roman" w:eastAsia="Calibri" w:hAnsi="Times New Roman" w:cs="Times New Roman"/>
          <w:sz w:val="24"/>
          <w:szCs w:val="24"/>
        </w:rPr>
        <w:t xml:space="preserve">213.3%. </w:t>
      </w:r>
      <w:r w:rsidR="009B7B6D">
        <w:rPr>
          <w:rFonts w:ascii="Times New Roman" w:eastAsia="Calibri" w:hAnsi="Times New Roman" w:cs="Times New Roman"/>
          <w:sz w:val="24"/>
          <w:szCs w:val="24"/>
        </w:rPr>
        <w:t>However, Ms. Pev</w:t>
      </w:r>
      <w:r w:rsidR="004609F2">
        <w:rPr>
          <w:rFonts w:ascii="Times New Roman" w:eastAsia="Calibri" w:hAnsi="Times New Roman" w:cs="Times New Roman"/>
          <w:sz w:val="24"/>
          <w:szCs w:val="24"/>
        </w:rPr>
        <w:t xml:space="preserve">oto </w:t>
      </w:r>
      <w:r w:rsidR="00364C93">
        <w:rPr>
          <w:rFonts w:ascii="Times New Roman" w:eastAsia="Calibri" w:hAnsi="Times New Roman" w:cs="Times New Roman"/>
          <w:sz w:val="24"/>
          <w:szCs w:val="24"/>
        </w:rPr>
        <w:t xml:space="preserve">has </w:t>
      </w:r>
      <w:r w:rsidR="00964B3E">
        <w:rPr>
          <w:rFonts w:ascii="Times New Roman" w:eastAsia="Calibri" w:hAnsi="Times New Roman" w:cs="Times New Roman"/>
          <w:sz w:val="24"/>
          <w:szCs w:val="24"/>
        </w:rPr>
        <w:t>entirely ignored the Commission</w:t>
      </w:r>
      <w:r w:rsidR="00F66434">
        <w:rPr>
          <w:rFonts w:ascii="Times New Roman" w:eastAsia="Calibri" w:hAnsi="Times New Roman" w:cs="Times New Roman"/>
          <w:sz w:val="24"/>
          <w:szCs w:val="24"/>
        </w:rPr>
        <w:t xml:space="preserve"> precedent </w:t>
      </w:r>
      <w:r w:rsidR="00F44A72">
        <w:rPr>
          <w:rFonts w:ascii="Times New Roman" w:eastAsia="Calibri" w:hAnsi="Times New Roman" w:cs="Times New Roman"/>
          <w:sz w:val="24"/>
          <w:szCs w:val="24"/>
        </w:rPr>
        <w:t xml:space="preserve">established in Docket No. </w:t>
      </w:r>
      <w:r w:rsidR="00231973">
        <w:rPr>
          <w:rFonts w:ascii="Times New Roman" w:eastAsia="Calibri" w:hAnsi="Times New Roman" w:cs="Times New Roman"/>
          <w:sz w:val="24"/>
          <w:szCs w:val="24"/>
        </w:rPr>
        <w:t xml:space="preserve">53601 and has ignored the fact that there is </w:t>
      </w:r>
      <w:r w:rsidR="009D4FC2">
        <w:rPr>
          <w:rFonts w:ascii="Times New Roman" w:eastAsia="Calibri" w:hAnsi="Times New Roman" w:cs="Times New Roman"/>
          <w:sz w:val="24"/>
          <w:szCs w:val="24"/>
        </w:rPr>
        <w:t>no evidence on the record that would support</w:t>
      </w:r>
      <w:r w:rsidR="00E43AC3">
        <w:rPr>
          <w:rFonts w:ascii="Times New Roman" w:eastAsia="Calibri" w:hAnsi="Times New Roman" w:cs="Times New Roman"/>
          <w:sz w:val="24"/>
          <w:szCs w:val="24"/>
        </w:rPr>
        <w:t xml:space="preserve"> a </w:t>
      </w:r>
      <w:r w:rsidR="00E43AC3">
        <w:rPr>
          <w:rFonts w:ascii="Times New Roman" w:eastAsia="Calibri" w:hAnsi="Times New Roman" w:cs="Times New Roman"/>
          <w:sz w:val="24"/>
          <w:szCs w:val="24"/>
        </w:rPr>
        <w:lastRenderedPageBreak/>
        <w:t xml:space="preserve">determination of </w:t>
      </w:r>
      <w:r w:rsidR="005C04F8">
        <w:rPr>
          <w:rFonts w:ascii="Times New Roman" w:eastAsia="Calibri" w:hAnsi="Times New Roman" w:cs="Times New Roman"/>
          <w:sz w:val="24"/>
          <w:szCs w:val="24"/>
        </w:rPr>
        <w:t>“</w:t>
      </w:r>
      <w:r w:rsidR="00E43AC3">
        <w:rPr>
          <w:rFonts w:ascii="Times New Roman" w:eastAsia="Calibri" w:hAnsi="Times New Roman" w:cs="Times New Roman"/>
          <w:sz w:val="24"/>
          <w:szCs w:val="24"/>
        </w:rPr>
        <w:t>rate shock</w:t>
      </w:r>
      <w:r w:rsidR="005C04F8">
        <w:rPr>
          <w:rFonts w:ascii="Times New Roman" w:eastAsia="Calibri" w:hAnsi="Times New Roman" w:cs="Times New Roman"/>
          <w:sz w:val="24"/>
          <w:szCs w:val="24"/>
        </w:rPr>
        <w:t>”</w:t>
      </w:r>
      <w:r w:rsidR="00E43AC3">
        <w:rPr>
          <w:rFonts w:ascii="Times New Roman" w:eastAsia="Calibri" w:hAnsi="Times New Roman" w:cs="Times New Roman"/>
          <w:sz w:val="24"/>
          <w:szCs w:val="24"/>
        </w:rPr>
        <w:t xml:space="preserve"> warranting</w:t>
      </w:r>
      <w:r w:rsidR="009D4FC2">
        <w:rPr>
          <w:rFonts w:ascii="Times New Roman" w:eastAsia="Calibri" w:hAnsi="Times New Roman" w:cs="Times New Roman"/>
          <w:sz w:val="24"/>
          <w:szCs w:val="24"/>
        </w:rPr>
        <w:t xml:space="preserve"> gradualism in this case for any rate</w:t>
      </w:r>
      <w:r w:rsidR="00E43AC3">
        <w:rPr>
          <w:rFonts w:ascii="Times New Roman" w:eastAsia="Calibri" w:hAnsi="Times New Roman" w:cs="Times New Roman"/>
          <w:sz w:val="24"/>
          <w:szCs w:val="24"/>
        </w:rPr>
        <w:t xml:space="preserve"> class</w:t>
      </w:r>
      <w:r w:rsidR="008C202D">
        <w:rPr>
          <w:rFonts w:ascii="Times New Roman" w:eastAsia="Calibri" w:hAnsi="Times New Roman" w:cs="Times New Roman"/>
          <w:sz w:val="24"/>
          <w:szCs w:val="24"/>
        </w:rPr>
        <w:t xml:space="preserve"> as per the Commission’s decision in that case.</w:t>
      </w:r>
      <w:r w:rsidR="00822981">
        <w:rPr>
          <w:rFonts w:ascii="Times New Roman" w:eastAsia="Calibri" w:hAnsi="Times New Roman" w:cs="Times New Roman"/>
          <w:sz w:val="24"/>
          <w:szCs w:val="24"/>
        </w:rPr>
        <w:t xml:space="preserve"> </w:t>
      </w:r>
    </w:p>
    <w:p w14:paraId="7C984FA3" w14:textId="5DC25AC3" w:rsidR="00C6555B" w:rsidRDefault="00C6555B" w:rsidP="00C6555B">
      <w:pPr>
        <w:spacing w:after="0" w:line="480" w:lineRule="auto"/>
        <w:ind w:left="720" w:hanging="720"/>
        <w:jc w:val="both"/>
        <w:rPr>
          <w:rFonts w:ascii="Times New Roman" w:eastAsia="Calibri" w:hAnsi="Times New Roman" w:cs="Times New Roman"/>
          <w:b/>
          <w:sz w:val="24"/>
          <w:szCs w:val="24"/>
        </w:rPr>
      </w:pPr>
      <w:r>
        <w:rPr>
          <w:rFonts w:ascii="Times New Roman" w:eastAsia="Calibri" w:hAnsi="Times New Roman" w:cs="Times New Roman"/>
          <w:b/>
          <w:sz w:val="24"/>
          <w:szCs w:val="24"/>
        </w:rPr>
        <w:t>Q.</w:t>
      </w:r>
      <w:r>
        <w:rPr>
          <w:rFonts w:ascii="Times New Roman" w:eastAsia="Calibri" w:hAnsi="Times New Roman" w:cs="Times New Roman"/>
          <w:b/>
          <w:sz w:val="24"/>
          <w:szCs w:val="24"/>
        </w:rPr>
        <w:tab/>
      </w:r>
      <w:r w:rsidR="00EF01AF">
        <w:rPr>
          <w:rFonts w:ascii="Times New Roman" w:eastAsia="Calibri" w:hAnsi="Times New Roman" w:cs="Times New Roman"/>
          <w:b/>
          <w:sz w:val="24"/>
          <w:szCs w:val="24"/>
        </w:rPr>
        <w:t xml:space="preserve">What is your recommendation regarding Ms. Pevoto’s </w:t>
      </w:r>
      <w:r w:rsidR="00ED2130">
        <w:rPr>
          <w:rFonts w:ascii="Times New Roman" w:eastAsia="Calibri" w:hAnsi="Times New Roman" w:cs="Times New Roman"/>
          <w:b/>
          <w:sz w:val="24"/>
          <w:szCs w:val="24"/>
        </w:rPr>
        <w:t>gradualism proposals?</w:t>
      </w:r>
    </w:p>
    <w:p w14:paraId="2C985CF7" w14:textId="655548A1" w:rsidR="00C6555B" w:rsidRDefault="00C6555B" w:rsidP="00317CDB">
      <w:pPr>
        <w:spacing w:after="0" w:line="480" w:lineRule="auto"/>
        <w:ind w:left="720" w:hanging="720"/>
        <w:jc w:val="both"/>
        <w:rPr>
          <w:rFonts w:ascii="Times New Roman" w:eastAsia="Calibri" w:hAnsi="Times New Roman" w:cs="Times New Roman"/>
          <w:b/>
          <w:sz w:val="24"/>
          <w:szCs w:val="24"/>
        </w:rPr>
      </w:pPr>
      <w:r>
        <w:rPr>
          <w:rFonts w:ascii="Times New Roman" w:eastAsia="Calibri" w:hAnsi="Times New Roman" w:cs="Times New Roman"/>
          <w:sz w:val="24"/>
          <w:szCs w:val="24"/>
        </w:rPr>
        <w:t>A.</w:t>
      </w:r>
      <w:r>
        <w:rPr>
          <w:rFonts w:ascii="Times New Roman" w:eastAsia="Calibri" w:hAnsi="Times New Roman" w:cs="Times New Roman"/>
          <w:sz w:val="24"/>
          <w:szCs w:val="24"/>
        </w:rPr>
        <w:tab/>
        <w:t xml:space="preserve"> </w:t>
      </w:r>
      <w:r w:rsidR="00317CDB">
        <w:rPr>
          <w:rFonts w:ascii="Times New Roman" w:eastAsia="Calibri" w:hAnsi="Times New Roman" w:cs="Times New Roman"/>
          <w:sz w:val="24"/>
          <w:szCs w:val="24"/>
        </w:rPr>
        <w:t>I recommend that the Commission reject Ms. Pevoto’s rate moderation proposal</w:t>
      </w:r>
      <w:r w:rsidR="00ED2130">
        <w:rPr>
          <w:rFonts w:ascii="Times New Roman" w:eastAsia="Calibri" w:hAnsi="Times New Roman" w:cs="Times New Roman"/>
          <w:sz w:val="24"/>
          <w:szCs w:val="24"/>
        </w:rPr>
        <w:t>s</w:t>
      </w:r>
      <w:r w:rsidR="00317CDB">
        <w:rPr>
          <w:rFonts w:ascii="Times New Roman" w:eastAsia="Calibri" w:hAnsi="Times New Roman" w:cs="Times New Roman"/>
          <w:sz w:val="24"/>
          <w:szCs w:val="24"/>
        </w:rPr>
        <w:t xml:space="preserve"> </w:t>
      </w:r>
      <w:r w:rsidR="00EF01AF">
        <w:rPr>
          <w:rFonts w:ascii="Times New Roman" w:eastAsia="Calibri" w:hAnsi="Times New Roman" w:cs="Times New Roman"/>
          <w:sz w:val="24"/>
          <w:szCs w:val="24"/>
        </w:rPr>
        <w:t>and that rates be set at cost.</w:t>
      </w:r>
    </w:p>
    <w:p w14:paraId="021F6B0F" w14:textId="77777777" w:rsidR="00C6555B" w:rsidRPr="005869E1" w:rsidRDefault="00C6555B" w:rsidP="005869E1">
      <w:pPr>
        <w:rPr>
          <w:rFonts w:ascii="Times New Roman" w:hAnsi="Times New Roman" w:cs="Times New Roman"/>
          <w:b/>
          <w:sz w:val="24"/>
          <w:szCs w:val="24"/>
        </w:rPr>
      </w:pPr>
    </w:p>
    <w:p w14:paraId="61CFFFF5" w14:textId="369CB106" w:rsidR="00B66950" w:rsidRDefault="00F433B6" w:rsidP="00DD522B">
      <w:pPr>
        <w:pStyle w:val="ListParagraph"/>
        <w:numPr>
          <w:ilvl w:val="0"/>
          <w:numId w:val="22"/>
        </w:numPr>
        <w:rPr>
          <w:rFonts w:ascii="Times New Roman" w:hAnsi="Times New Roman" w:cs="Times New Roman"/>
          <w:b/>
          <w:sz w:val="24"/>
          <w:szCs w:val="24"/>
        </w:rPr>
      </w:pPr>
      <w:r>
        <w:rPr>
          <w:rFonts w:ascii="Times New Roman" w:hAnsi="Times New Roman" w:cs="Times New Roman"/>
          <w:b/>
          <w:sz w:val="24"/>
          <w:szCs w:val="24"/>
        </w:rPr>
        <w:t>EV RATES</w:t>
      </w:r>
    </w:p>
    <w:p w14:paraId="30EE7CE2" w14:textId="62064652" w:rsidR="00183AB2" w:rsidRPr="00CF289A" w:rsidRDefault="00183AB2" w:rsidP="00183AB2">
      <w:pPr>
        <w:pStyle w:val="NoSpacing"/>
        <w:spacing w:line="480" w:lineRule="auto"/>
        <w:ind w:left="720" w:right="4"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1E0326">
        <w:rPr>
          <w:rFonts w:ascii="Times New Roman" w:hAnsi="Times New Roman" w:cs="Times New Roman"/>
          <w:b/>
          <w:sz w:val="24"/>
          <w:szCs w:val="24"/>
        </w:rPr>
        <w:t>Would it be reasonable to adopt</w:t>
      </w:r>
      <w:r w:rsidR="00CF3768">
        <w:rPr>
          <w:rFonts w:ascii="Times New Roman" w:hAnsi="Times New Roman" w:cs="Times New Roman"/>
          <w:b/>
          <w:sz w:val="24"/>
          <w:szCs w:val="24"/>
        </w:rPr>
        <w:t xml:space="preserve"> Ms. Perry’s </w:t>
      </w:r>
      <w:r w:rsidR="00C83C65">
        <w:rPr>
          <w:rFonts w:ascii="Times New Roman" w:hAnsi="Times New Roman" w:cs="Times New Roman"/>
          <w:b/>
          <w:sz w:val="24"/>
          <w:szCs w:val="24"/>
        </w:rPr>
        <w:t>proposal</w:t>
      </w:r>
      <w:r w:rsidR="00C83C65" w:rsidRPr="00C83C65">
        <w:rPr>
          <w:rFonts w:ascii="Times New Roman" w:hAnsi="Times New Roman" w:cs="Times New Roman"/>
          <w:b/>
          <w:sz w:val="24"/>
          <w:szCs w:val="24"/>
        </w:rPr>
        <w:t xml:space="preserve"> that CEHE be required to develop a new EV retail rate specific for public-facing EV chargers and that the Commission approve such rate within six months following the issuance of a final order in this docket.</w:t>
      </w:r>
    </w:p>
    <w:p w14:paraId="4839AF43" w14:textId="314D786D" w:rsidR="00183AB2" w:rsidRDefault="00183AB2" w:rsidP="00183AB2">
      <w:pPr>
        <w:pStyle w:val="NoSpacing"/>
        <w:spacing w:line="480" w:lineRule="auto"/>
        <w:ind w:left="720" w:right="4"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No. M</w:t>
      </w:r>
      <w:r w:rsidR="009E6AF6">
        <w:rPr>
          <w:rFonts w:ascii="Times New Roman" w:hAnsi="Times New Roman" w:cs="Times New Roman"/>
          <w:bCs/>
          <w:sz w:val="24"/>
          <w:szCs w:val="24"/>
        </w:rPr>
        <w:t>s</w:t>
      </w:r>
      <w:r>
        <w:rPr>
          <w:rFonts w:ascii="Times New Roman" w:hAnsi="Times New Roman" w:cs="Times New Roman"/>
          <w:bCs/>
          <w:sz w:val="24"/>
          <w:szCs w:val="24"/>
        </w:rPr>
        <w:t xml:space="preserve">. </w:t>
      </w:r>
      <w:r w:rsidR="009E6AF6">
        <w:rPr>
          <w:rFonts w:ascii="Times New Roman" w:hAnsi="Times New Roman" w:cs="Times New Roman"/>
          <w:bCs/>
          <w:sz w:val="24"/>
          <w:szCs w:val="24"/>
        </w:rPr>
        <w:t>Perry</w:t>
      </w:r>
      <w:r>
        <w:rPr>
          <w:rFonts w:ascii="Times New Roman" w:hAnsi="Times New Roman" w:cs="Times New Roman"/>
          <w:bCs/>
          <w:sz w:val="24"/>
          <w:szCs w:val="24"/>
        </w:rPr>
        <w:t xml:space="preserve">’s proposal is discriminatory and contrary to the Commission-approved customer classification for ERCOT TDUs. </w:t>
      </w:r>
    </w:p>
    <w:p w14:paraId="680569EA" w14:textId="77777777" w:rsidR="00183AB2" w:rsidRPr="00AA5575" w:rsidRDefault="00183AB2" w:rsidP="00183AB2">
      <w:pPr>
        <w:pStyle w:val="NoSpacing"/>
        <w:spacing w:line="480" w:lineRule="auto"/>
        <w:ind w:left="720" w:right="4"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What is the standard, Commission-approved customer classification for ERCOT TDUs?</w:t>
      </w:r>
    </w:p>
    <w:p w14:paraId="32BD2846" w14:textId="5C52DDA4" w:rsidR="00183AB2" w:rsidRDefault="00183AB2" w:rsidP="00183AB2">
      <w:pPr>
        <w:pStyle w:val="NoSpacing"/>
        <w:spacing w:line="480" w:lineRule="auto"/>
        <w:ind w:left="720" w:right="4"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 xml:space="preserve">In the Commission’s unbundling docket, Docket No. 22344, the Commission determined that </w:t>
      </w:r>
      <w:r w:rsidRPr="00E7166E">
        <w:rPr>
          <w:rFonts w:ascii="Times New Roman" w:hAnsi="Times New Roman" w:cs="Times New Roman"/>
          <w:bCs/>
          <w:sz w:val="24"/>
          <w:szCs w:val="24"/>
        </w:rPr>
        <w:t>uniform rate design and customer classification scheme is appropriate for the purposes of standardizing T&amp;D rates in Texas.</w:t>
      </w:r>
      <w:r>
        <w:rPr>
          <w:rStyle w:val="FootnoteReference"/>
          <w:rFonts w:ascii="Times New Roman" w:hAnsi="Times New Roman" w:cs="Times New Roman"/>
          <w:bCs/>
          <w:sz w:val="24"/>
          <w:szCs w:val="24"/>
        </w:rPr>
        <w:footnoteReference w:id="9"/>
      </w:r>
      <w:r>
        <w:rPr>
          <w:rFonts w:ascii="Times New Roman" w:hAnsi="Times New Roman" w:cs="Times New Roman"/>
          <w:bCs/>
          <w:sz w:val="24"/>
          <w:szCs w:val="24"/>
        </w:rPr>
        <w:t xml:space="preserve"> The Commission also found that </w:t>
      </w:r>
      <w:r w:rsidRPr="00495D44">
        <w:rPr>
          <w:rFonts w:ascii="Times New Roman" w:hAnsi="Times New Roman" w:cs="Times New Roman"/>
          <w:bCs/>
          <w:sz w:val="24"/>
          <w:szCs w:val="24"/>
        </w:rPr>
        <w:t xml:space="preserve">cost causation </w:t>
      </w:r>
      <w:r>
        <w:rPr>
          <w:rFonts w:ascii="Times New Roman" w:hAnsi="Times New Roman" w:cs="Times New Roman"/>
          <w:bCs/>
          <w:sz w:val="24"/>
          <w:szCs w:val="24"/>
        </w:rPr>
        <w:t>should be</w:t>
      </w:r>
      <w:r w:rsidRPr="00495D44">
        <w:rPr>
          <w:rFonts w:ascii="Times New Roman" w:hAnsi="Times New Roman" w:cs="Times New Roman"/>
          <w:bCs/>
          <w:sz w:val="24"/>
          <w:szCs w:val="24"/>
        </w:rPr>
        <w:t xml:space="preserve"> a significant factor in developing a uniform customer class configuration</w:t>
      </w:r>
      <w:r w:rsidRPr="001A0476">
        <w:rPr>
          <w:rFonts w:ascii="Times New Roman" w:hAnsi="Times New Roman" w:cs="Times New Roman"/>
          <w:bCs/>
          <w:sz w:val="24"/>
          <w:szCs w:val="24"/>
        </w:rPr>
        <w:t>.</w:t>
      </w:r>
      <w:r>
        <w:rPr>
          <w:rStyle w:val="FootnoteReference"/>
          <w:rFonts w:ascii="Times New Roman" w:hAnsi="Times New Roman" w:cs="Times New Roman"/>
          <w:bCs/>
          <w:sz w:val="24"/>
          <w:szCs w:val="24"/>
        </w:rPr>
        <w:footnoteReference w:id="10"/>
      </w:r>
      <w:r>
        <w:rPr>
          <w:rFonts w:ascii="Times New Roman" w:hAnsi="Times New Roman" w:cs="Times New Roman"/>
          <w:bCs/>
          <w:sz w:val="24"/>
          <w:szCs w:val="24"/>
        </w:rPr>
        <w:t xml:space="preserve"> </w:t>
      </w:r>
      <w:r w:rsidRPr="00BD1FB5">
        <w:rPr>
          <w:rFonts w:ascii="Times New Roman" w:hAnsi="Times New Roman" w:cs="Times New Roman"/>
          <w:bCs/>
          <w:sz w:val="24"/>
          <w:szCs w:val="24"/>
        </w:rPr>
        <w:t xml:space="preserve">Based </w:t>
      </w:r>
      <w:r>
        <w:rPr>
          <w:rFonts w:ascii="Times New Roman" w:hAnsi="Times New Roman" w:cs="Times New Roman"/>
          <w:bCs/>
          <w:sz w:val="24"/>
          <w:szCs w:val="24"/>
        </w:rPr>
        <w:t>on</w:t>
      </w:r>
      <w:r w:rsidRPr="00BD1FB5">
        <w:rPr>
          <w:rFonts w:ascii="Times New Roman" w:hAnsi="Times New Roman" w:cs="Times New Roman"/>
          <w:bCs/>
          <w:sz w:val="24"/>
          <w:szCs w:val="24"/>
        </w:rPr>
        <w:t xml:space="preserve"> the evidence, briefs, and arguments of the parties</w:t>
      </w:r>
      <w:r>
        <w:rPr>
          <w:rFonts w:ascii="Times New Roman" w:hAnsi="Times New Roman" w:cs="Times New Roman"/>
          <w:bCs/>
          <w:sz w:val="24"/>
          <w:szCs w:val="24"/>
        </w:rPr>
        <w:t xml:space="preserve"> in that docket</w:t>
      </w:r>
      <w:r w:rsidRPr="00BD1FB5">
        <w:rPr>
          <w:rFonts w:ascii="Times New Roman" w:hAnsi="Times New Roman" w:cs="Times New Roman"/>
          <w:bCs/>
          <w:sz w:val="24"/>
          <w:szCs w:val="24"/>
        </w:rPr>
        <w:t xml:space="preserve">, the Commission </w:t>
      </w:r>
      <w:r w:rsidRPr="00BD1FB5">
        <w:rPr>
          <w:rFonts w:ascii="Times New Roman" w:hAnsi="Times New Roman" w:cs="Times New Roman"/>
          <w:bCs/>
          <w:sz w:val="24"/>
          <w:szCs w:val="24"/>
        </w:rPr>
        <w:lastRenderedPageBreak/>
        <w:t xml:space="preserve">adopted a generic customer classification and rate design for </w:t>
      </w:r>
      <w:r>
        <w:rPr>
          <w:rFonts w:ascii="Times New Roman" w:hAnsi="Times New Roman" w:cs="Times New Roman"/>
          <w:bCs/>
          <w:sz w:val="24"/>
          <w:szCs w:val="24"/>
        </w:rPr>
        <w:t>TDUs</w:t>
      </w:r>
      <w:r w:rsidRPr="00BD1FB5">
        <w:rPr>
          <w:rFonts w:ascii="Times New Roman" w:hAnsi="Times New Roman" w:cs="Times New Roman"/>
          <w:bCs/>
          <w:sz w:val="24"/>
          <w:szCs w:val="24"/>
        </w:rPr>
        <w:t xml:space="preserve"> </w:t>
      </w:r>
      <w:r>
        <w:rPr>
          <w:rFonts w:ascii="Times New Roman" w:hAnsi="Times New Roman" w:cs="Times New Roman"/>
          <w:bCs/>
          <w:sz w:val="24"/>
          <w:szCs w:val="24"/>
        </w:rPr>
        <w:t>composed of</w:t>
      </w:r>
      <w:r w:rsidRPr="00BD1FB5">
        <w:rPr>
          <w:rFonts w:ascii="Times New Roman" w:hAnsi="Times New Roman" w:cs="Times New Roman"/>
          <w:bCs/>
          <w:sz w:val="24"/>
          <w:szCs w:val="24"/>
        </w:rPr>
        <w:t xml:space="preserve"> six </w:t>
      </w:r>
      <w:r>
        <w:rPr>
          <w:rFonts w:ascii="Times New Roman" w:hAnsi="Times New Roman" w:cs="Times New Roman"/>
          <w:bCs/>
          <w:sz w:val="24"/>
          <w:szCs w:val="24"/>
        </w:rPr>
        <w:t>rate</w:t>
      </w:r>
      <w:r w:rsidRPr="00BD1FB5">
        <w:rPr>
          <w:rFonts w:ascii="Times New Roman" w:hAnsi="Times New Roman" w:cs="Times New Roman"/>
          <w:bCs/>
          <w:sz w:val="24"/>
          <w:szCs w:val="24"/>
        </w:rPr>
        <w:t xml:space="preserve"> classes:</w:t>
      </w:r>
      <w:r>
        <w:rPr>
          <w:rFonts w:ascii="Times New Roman" w:hAnsi="Times New Roman" w:cs="Times New Roman"/>
          <w:bCs/>
          <w:sz w:val="24"/>
          <w:szCs w:val="24"/>
        </w:rPr>
        <w:t xml:space="preserve"> Residential, Secondary &lt;10 kW, Secondary &gt;10 kW, Primary, Transmission, and </w:t>
      </w:r>
      <w:r w:rsidR="00F12DC8">
        <w:rPr>
          <w:rFonts w:ascii="Times New Roman" w:hAnsi="Times New Roman" w:cs="Times New Roman"/>
          <w:bCs/>
          <w:sz w:val="24"/>
          <w:szCs w:val="24"/>
        </w:rPr>
        <w:t>L</w:t>
      </w:r>
      <w:r>
        <w:rPr>
          <w:rFonts w:ascii="Times New Roman" w:hAnsi="Times New Roman" w:cs="Times New Roman"/>
          <w:bCs/>
          <w:sz w:val="24"/>
          <w:szCs w:val="24"/>
        </w:rPr>
        <w:t>ighting.</w:t>
      </w:r>
      <w:r>
        <w:rPr>
          <w:rStyle w:val="FootnoteReference"/>
          <w:rFonts w:ascii="Times New Roman" w:hAnsi="Times New Roman" w:cs="Times New Roman"/>
          <w:bCs/>
          <w:sz w:val="24"/>
          <w:szCs w:val="24"/>
        </w:rPr>
        <w:footnoteReference w:id="11"/>
      </w:r>
      <w:r>
        <w:rPr>
          <w:rFonts w:ascii="Times New Roman" w:hAnsi="Times New Roman" w:cs="Times New Roman"/>
          <w:bCs/>
          <w:sz w:val="24"/>
          <w:szCs w:val="24"/>
        </w:rPr>
        <w:t xml:space="preserve"> The Commission has approved a few exceptions to the standard rates, like the approval of a primary substation class for Oncor in Docket No. 35717. However, exceptions to the standard rate classes, like the primary substation service, are</w:t>
      </w:r>
      <w:r w:rsidRPr="00FD707F">
        <w:rPr>
          <w:rFonts w:ascii="Times New Roman" w:hAnsi="Times New Roman" w:cs="Times New Roman"/>
          <w:bCs/>
          <w:sz w:val="24"/>
          <w:szCs w:val="24"/>
        </w:rPr>
        <w:t xml:space="preserve"> consistent with the cost-causation rationale </w:t>
      </w:r>
      <w:r>
        <w:rPr>
          <w:rFonts w:ascii="Times New Roman" w:hAnsi="Times New Roman" w:cs="Times New Roman"/>
          <w:bCs/>
          <w:sz w:val="24"/>
          <w:szCs w:val="24"/>
        </w:rPr>
        <w:t xml:space="preserve">that </w:t>
      </w:r>
      <w:r w:rsidRPr="00FD707F">
        <w:rPr>
          <w:rFonts w:ascii="Times New Roman" w:hAnsi="Times New Roman" w:cs="Times New Roman"/>
          <w:bCs/>
          <w:sz w:val="24"/>
          <w:szCs w:val="24"/>
        </w:rPr>
        <w:t>underl</w:t>
      </w:r>
      <w:r>
        <w:rPr>
          <w:rFonts w:ascii="Times New Roman" w:hAnsi="Times New Roman" w:cs="Times New Roman"/>
          <w:bCs/>
          <w:sz w:val="24"/>
          <w:szCs w:val="24"/>
        </w:rPr>
        <w:t>ine</w:t>
      </w:r>
      <w:r w:rsidR="005C04F8">
        <w:rPr>
          <w:rFonts w:ascii="Times New Roman" w:hAnsi="Times New Roman" w:cs="Times New Roman"/>
          <w:bCs/>
          <w:sz w:val="24"/>
          <w:szCs w:val="24"/>
        </w:rPr>
        <w:t>s</w:t>
      </w:r>
      <w:r w:rsidRPr="00FD707F">
        <w:rPr>
          <w:rFonts w:ascii="Times New Roman" w:hAnsi="Times New Roman" w:cs="Times New Roman"/>
          <w:bCs/>
          <w:sz w:val="24"/>
          <w:szCs w:val="24"/>
        </w:rPr>
        <w:t xml:space="preserve"> the Commission's standard classes in which the customer's manner of connection to the system drives customer classification</w:t>
      </w:r>
      <w:r w:rsidR="005C04F8">
        <w:rPr>
          <w:rFonts w:ascii="Times New Roman" w:hAnsi="Times New Roman" w:cs="Times New Roman"/>
          <w:bCs/>
          <w:sz w:val="24"/>
          <w:szCs w:val="24"/>
        </w:rPr>
        <w:t>.</w:t>
      </w:r>
    </w:p>
    <w:p w14:paraId="1DBEDF59" w14:textId="7DE03CEE" w:rsidR="00183AB2" w:rsidRDefault="00183AB2" w:rsidP="00183AB2">
      <w:pPr>
        <w:pStyle w:val="NoSpacing"/>
        <w:spacing w:line="480" w:lineRule="auto"/>
        <w:ind w:left="720" w:right="4"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Is M</w:t>
      </w:r>
      <w:r w:rsidR="00BD6E5E">
        <w:rPr>
          <w:rFonts w:ascii="Times New Roman" w:hAnsi="Times New Roman" w:cs="Times New Roman"/>
          <w:b/>
          <w:sz w:val="24"/>
          <w:szCs w:val="24"/>
        </w:rPr>
        <w:t>s</w:t>
      </w:r>
      <w:r>
        <w:rPr>
          <w:rFonts w:ascii="Times New Roman" w:hAnsi="Times New Roman" w:cs="Times New Roman"/>
          <w:b/>
          <w:sz w:val="24"/>
          <w:szCs w:val="24"/>
        </w:rPr>
        <w:t xml:space="preserve">. </w:t>
      </w:r>
      <w:r w:rsidR="00BD6E5E">
        <w:rPr>
          <w:rFonts w:ascii="Times New Roman" w:hAnsi="Times New Roman" w:cs="Times New Roman"/>
          <w:b/>
          <w:sz w:val="24"/>
          <w:szCs w:val="24"/>
        </w:rPr>
        <w:t>Perry’</w:t>
      </w:r>
      <w:r>
        <w:rPr>
          <w:rFonts w:ascii="Times New Roman" w:hAnsi="Times New Roman" w:cs="Times New Roman"/>
          <w:b/>
          <w:sz w:val="24"/>
          <w:szCs w:val="24"/>
        </w:rPr>
        <w:t>s recommendation consistent with the Commission’s findings in Docket No. 22344?</w:t>
      </w:r>
    </w:p>
    <w:p w14:paraId="3E8B0B9C" w14:textId="720DC015" w:rsidR="00183AB2" w:rsidRDefault="00183AB2" w:rsidP="00183AB2">
      <w:pPr>
        <w:pStyle w:val="NoSpacing"/>
        <w:spacing w:line="480" w:lineRule="auto"/>
        <w:ind w:left="720" w:right="4"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No. M</w:t>
      </w:r>
      <w:r w:rsidR="00BD6E5E">
        <w:rPr>
          <w:rFonts w:ascii="Times New Roman" w:hAnsi="Times New Roman" w:cs="Times New Roman"/>
          <w:bCs/>
          <w:sz w:val="24"/>
          <w:szCs w:val="24"/>
        </w:rPr>
        <w:t>s. Perry</w:t>
      </w:r>
      <w:r>
        <w:rPr>
          <w:rFonts w:ascii="Times New Roman" w:hAnsi="Times New Roman" w:cs="Times New Roman"/>
          <w:bCs/>
          <w:sz w:val="24"/>
          <w:szCs w:val="24"/>
        </w:rPr>
        <w:t>’s proposal is a departure from the standard customer classification for TDUs based on cost causation. H</w:t>
      </w:r>
      <w:r w:rsidR="008708A0">
        <w:rPr>
          <w:rFonts w:ascii="Times New Roman" w:hAnsi="Times New Roman" w:cs="Times New Roman"/>
          <w:bCs/>
          <w:sz w:val="24"/>
          <w:szCs w:val="24"/>
        </w:rPr>
        <w:t>er</w:t>
      </w:r>
      <w:r>
        <w:rPr>
          <w:rFonts w:ascii="Times New Roman" w:hAnsi="Times New Roman" w:cs="Times New Roman"/>
          <w:bCs/>
          <w:sz w:val="24"/>
          <w:szCs w:val="24"/>
        </w:rPr>
        <w:t xml:space="preserve"> proposal </w:t>
      </w:r>
      <w:r w:rsidR="00A77A8B">
        <w:rPr>
          <w:rFonts w:ascii="Times New Roman" w:hAnsi="Times New Roman" w:cs="Times New Roman"/>
          <w:bCs/>
          <w:sz w:val="24"/>
          <w:szCs w:val="24"/>
        </w:rPr>
        <w:t>would result in EV</w:t>
      </w:r>
      <w:r w:rsidR="005C04F8">
        <w:rPr>
          <w:rFonts w:ascii="Times New Roman" w:hAnsi="Times New Roman" w:cs="Times New Roman"/>
          <w:bCs/>
          <w:sz w:val="24"/>
          <w:szCs w:val="24"/>
        </w:rPr>
        <w:t xml:space="preserve"> customers</w:t>
      </w:r>
      <w:r w:rsidR="00A77A8B">
        <w:rPr>
          <w:rFonts w:ascii="Times New Roman" w:hAnsi="Times New Roman" w:cs="Times New Roman"/>
          <w:bCs/>
          <w:sz w:val="24"/>
          <w:szCs w:val="24"/>
        </w:rPr>
        <w:t xml:space="preserve"> </w:t>
      </w:r>
      <w:r w:rsidR="00DB4E57">
        <w:rPr>
          <w:rFonts w:ascii="Times New Roman" w:hAnsi="Times New Roman" w:cs="Times New Roman"/>
          <w:bCs/>
          <w:sz w:val="24"/>
          <w:szCs w:val="24"/>
        </w:rPr>
        <w:t>being treated as a separate class based</w:t>
      </w:r>
      <w:r>
        <w:rPr>
          <w:rFonts w:ascii="Times New Roman" w:hAnsi="Times New Roman" w:cs="Times New Roman"/>
          <w:bCs/>
          <w:sz w:val="24"/>
          <w:szCs w:val="24"/>
        </w:rPr>
        <w:t xml:space="preserve"> on their end use or usage characteristics </w:t>
      </w:r>
      <w:r w:rsidR="00387AED">
        <w:rPr>
          <w:rFonts w:ascii="Times New Roman" w:hAnsi="Times New Roman" w:cs="Times New Roman"/>
          <w:bCs/>
          <w:sz w:val="24"/>
          <w:szCs w:val="24"/>
        </w:rPr>
        <w:t xml:space="preserve">instead of </w:t>
      </w:r>
      <w:r w:rsidR="005C04F8">
        <w:rPr>
          <w:rFonts w:ascii="Times New Roman" w:hAnsi="Times New Roman" w:cs="Times New Roman"/>
          <w:bCs/>
          <w:sz w:val="24"/>
          <w:szCs w:val="24"/>
        </w:rPr>
        <w:t xml:space="preserve">the </w:t>
      </w:r>
      <w:r w:rsidR="00387AED" w:rsidRPr="00387AED">
        <w:rPr>
          <w:rFonts w:ascii="Times New Roman" w:hAnsi="Times New Roman" w:cs="Times New Roman"/>
          <w:bCs/>
          <w:sz w:val="24"/>
          <w:szCs w:val="24"/>
        </w:rPr>
        <w:t>customer</w:t>
      </w:r>
      <w:r w:rsidR="00F12DC8">
        <w:rPr>
          <w:rFonts w:ascii="Times New Roman" w:hAnsi="Times New Roman" w:cs="Times New Roman"/>
          <w:bCs/>
          <w:sz w:val="24"/>
          <w:szCs w:val="24"/>
        </w:rPr>
        <w:t>’</w:t>
      </w:r>
      <w:r w:rsidR="00387AED" w:rsidRPr="00387AED">
        <w:rPr>
          <w:rFonts w:ascii="Times New Roman" w:hAnsi="Times New Roman" w:cs="Times New Roman"/>
          <w:bCs/>
          <w:sz w:val="24"/>
          <w:szCs w:val="24"/>
        </w:rPr>
        <w:t>s manner of connection to the system</w:t>
      </w:r>
      <w:r w:rsidR="001E48BA">
        <w:rPr>
          <w:rFonts w:ascii="Times New Roman" w:hAnsi="Times New Roman" w:cs="Times New Roman"/>
          <w:bCs/>
          <w:sz w:val="24"/>
          <w:szCs w:val="24"/>
        </w:rPr>
        <w:t>.</w:t>
      </w:r>
      <w:r w:rsidR="00C46F0E">
        <w:rPr>
          <w:rFonts w:ascii="Times New Roman" w:hAnsi="Times New Roman" w:cs="Times New Roman"/>
          <w:bCs/>
          <w:sz w:val="24"/>
          <w:szCs w:val="24"/>
        </w:rPr>
        <w:t xml:space="preserve"> </w:t>
      </w:r>
      <w:r w:rsidR="00BF2894">
        <w:rPr>
          <w:rFonts w:ascii="Times New Roman" w:hAnsi="Times New Roman" w:cs="Times New Roman"/>
          <w:bCs/>
          <w:sz w:val="24"/>
          <w:szCs w:val="24"/>
        </w:rPr>
        <w:t xml:space="preserve">Ms. Perry’s </w:t>
      </w:r>
      <w:r w:rsidR="00685C58">
        <w:rPr>
          <w:rFonts w:ascii="Times New Roman" w:hAnsi="Times New Roman" w:cs="Times New Roman"/>
          <w:bCs/>
          <w:sz w:val="24"/>
          <w:szCs w:val="24"/>
        </w:rPr>
        <w:t xml:space="preserve">proposal </w:t>
      </w:r>
      <w:r w:rsidR="00BF2894">
        <w:rPr>
          <w:rFonts w:ascii="Times New Roman" w:hAnsi="Times New Roman" w:cs="Times New Roman"/>
          <w:bCs/>
          <w:sz w:val="24"/>
          <w:szCs w:val="24"/>
        </w:rPr>
        <w:t>entail</w:t>
      </w:r>
      <w:r w:rsidR="00C46F0E">
        <w:rPr>
          <w:rFonts w:ascii="Times New Roman" w:hAnsi="Times New Roman" w:cs="Times New Roman"/>
          <w:bCs/>
          <w:sz w:val="24"/>
          <w:szCs w:val="24"/>
        </w:rPr>
        <w:t>s</w:t>
      </w:r>
      <w:r w:rsidR="00BF2894">
        <w:rPr>
          <w:rFonts w:ascii="Times New Roman" w:hAnsi="Times New Roman" w:cs="Times New Roman"/>
          <w:bCs/>
          <w:sz w:val="24"/>
          <w:szCs w:val="24"/>
        </w:rPr>
        <w:t xml:space="preserve"> preferential treatment for EV customers. </w:t>
      </w:r>
      <w:r>
        <w:rPr>
          <w:rFonts w:ascii="Times New Roman" w:hAnsi="Times New Roman" w:cs="Times New Roman"/>
          <w:bCs/>
          <w:sz w:val="24"/>
          <w:szCs w:val="24"/>
        </w:rPr>
        <w:t xml:space="preserve">  </w:t>
      </w:r>
    </w:p>
    <w:p w14:paraId="08C3FCD1" w14:textId="1C58DBE1" w:rsidR="00F8631D" w:rsidRDefault="00F8631D" w:rsidP="00CC7E80">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 xml:space="preserve">Do you share with Ms. Perry’s concern that EV customers </w:t>
      </w:r>
      <w:r w:rsidR="00D32B3C">
        <w:rPr>
          <w:rFonts w:ascii="Times New Roman" w:hAnsi="Times New Roman" w:cs="Times New Roman"/>
          <w:b/>
          <w:sz w:val="24"/>
          <w:szCs w:val="24"/>
        </w:rPr>
        <w:t xml:space="preserve">be billed by the utility </w:t>
      </w:r>
      <w:r w:rsidR="00E405C4">
        <w:rPr>
          <w:rFonts w:ascii="Times New Roman" w:hAnsi="Times New Roman" w:cs="Times New Roman"/>
          <w:b/>
          <w:sz w:val="24"/>
          <w:szCs w:val="24"/>
        </w:rPr>
        <w:t>under a more traditional rate tariff with a demand charge?</w:t>
      </w:r>
    </w:p>
    <w:p w14:paraId="77DEA2A7" w14:textId="70E200DC" w:rsidR="00815B54" w:rsidRDefault="00E405C4" w:rsidP="007D1CFD">
      <w:pPr>
        <w:spacing w:after="0" w:line="480" w:lineRule="auto"/>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 xml:space="preserve">No. </w:t>
      </w:r>
      <w:r w:rsidR="00081A0A">
        <w:rPr>
          <w:rFonts w:ascii="Times New Roman" w:hAnsi="Times New Roman" w:cs="Times New Roman"/>
          <w:bCs/>
          <w:sz w:val="24"/>
          <w:szCs w:val="24"/>
        </w:rPr>
        <w:t>T</w:t>
      </w:r>
      <w:r w:rsidR="00081A0A" w:rsidRPr="00081A0A">
        <w:rPr>
          <w:rFonts w:ascii="Times New Roman" w:hAnsi="Times New Roman" w:cs="Times New Roman"/>
          <w:bCs/>
          <w:sz w:val="24"/>
          <w:szCs w:val="24"/>
        </w:rPr>
        <w:t>he delivery costs at issue in this</w:t>
      </w:r>
      <w:r w:rsidR="00081A0A">
        <w:rPr>
          <w:rFonts w:ascii="Times New Roman" w:hAnsi="Times New Roman" w:cs="Times New Roman"/>
          <w:bCs/>
          <w:sz w:val="24"/>
          <w:szCs w:val="24"/>
        </w:rPr>
        <w:t xml:space="preserve"> </w:t>
      </w:r>
      <w:r w:rsidR="00081A0A" w:rsidRPr="00081A0A">
        <w:rPr>
          <w:rFonts w:ascii="Times New Roman" w:hAnsi="Times New Roman" w:cs="Times New Roman"/>
          <w:bCs/>
          <w:sz w:val="24"/>
          <w:szCs w:val="24"/>
        </w:rPr>
        <w:t>proceeding are driven by demand</w:t>
      </w:r>
      <w:r w:rsidR="0020301F">
        <w:rPr>
          <w:rFonts w:ascii="Times New Roman" w:hAnsi="Times New Roman" w:cs="Times New Roman"/>
          <w:bCs/>
          <w:sz w:val="24"/>
          <w:szCs w:val="24"/>
        </w:rPr>
        <w:t xml:space="preserve">. </w:t>
      </w:r>
      <w:r w:rsidR="00202970">
        <w:rPr>
          <w:rFonts w:ascii="Times New Roman" w:hAnsi="Times New Roman" w:cs="Times New Roman"/>
          <w:bCs/>
          <w:sz w:val="24"/>
          <w:szCs w:val="24"/>
        </w:rPr>
        <w:t xml:space="preserve">Demand charges are the cost-based method of recovering demand costs. </w:t>
      </w:r>
      <w:r w:rsidR="009F60A1">
        <w:rPr>
          <w:rFonts w:ascii="Times New Roman" w:hAnsi="Times New Roman" w:cs="Times New Roman"/>
          <w:bCs/>
          <w:sz w:val="24"/>
          <w:szCs w:val="24"/>
        </w:rPr>
        <w:t xml:space="preserve">As the Commission </w:t>
      </w:r>
      <w:r w:rsidR="008E57B7">
        <w:rPr>
          <w:rFonts w:ascii="Times New Roman" w:hAnsi="Times New Roman" w:cs="Times New Roman"/>
          <w:bCs/>
          <w:sz w:val="24"/>
          <w:szCs w:val="24"/>
        </w:rPr>
        <w:t>ordered</w:t>
      </w:r>
      <w:r w:rsidR="00815B54">
        <w:rPr>
          <w:rFonts w:ascii="Times New Roman" w:hAnsi="Times New Roman" w:cs="Times New Roman"/>
          <w:bCs/>
          <w:sz w:val="24"/>
          <w:szCs w:val="24"/>
        </w:rPr>
        <w:t xml:space="preserve"> in Docket No. 22344:</w:t>
      </w:r>
    </w:p>
    <w:p w14:paraId="15D3307A" w14:textId="5DB7F800" w:rsidR="00426FDB" w:rsidRDefault="00426FDB" w:rsidP="00426FDB">
      <w:pPr>
        <w:pStyle w:val="NoSpacing"/>
        <w:ind w:left="1440" w:right="720"/>
        <w:jc w:val="both"/>
        <w:rPr>
          <w:rFonts w:ascii="Times New Roman" w:hAnsi="Times New Roman"/>
          <w:sz w:val="24"/>
          <w:szCs w:val="24"/>
        </w:rPr>
      </w:pPr>
      <w:r w:rsidRPr="00B03191">
        <w:rPr>
          <w:rFonts w:ascii="Times New Roman" w:hAnsi="Times New Roman"/>
          <w:sz w:val="24"/>
          <w:szCs w:val="24"/>
        </w:rPr>
        <w:t>With respect to a facilities/delivery charge, the Commission finds that the NCP billing determinant should be used for non-IDR metered customers. For those possessing IDR meter capabilities, the transmission per-kilowatt (kW) rate shall be billed according</w:t>
      </w:r>
      <w:r>
        <w:rPr>
          <w:rFonts w:ascii="Times New Roman" w:hAnsi="Times New Roman"/>
          <w:sz w:val="24"/>
          <w:szCs w:val="24"/>
        </w:rPr>
        <w:t xml:space="preserve"> </w:t>
      </w:r>
      <w:r w:rsidRPr="0037620C">
        <w:rPr>
          <w:rFonts w:ascii="Times New Roman" w:hAnsi="Times New Roman"/>
          <w:sz w:val="24"/>
          <w:szCs w:val="24"/>
        </w:rPr>
        <w:t>to the Commission’s relevant transmission rule, which currently mandates a four coincident peak (4CP) method.</w:t>
      </w:r>
    </w:p>
    <w:p w14:paraId="16CC5864" w14:textId="77777777" w:rsidR="008E57B7" w:rsidRDefault="008E57B7" w:rsidP="00021F41">
      <w:pPr>
        <w:pStyle w:val="NoSpacing"/>
        <w:ind w:left="1440" w:right="720"/>
        <w:jc w:val="both"/>
        <w:rPr>
          <w:rFonts w:ascii="Times New Roman" w:hAnsi="Times New Roman"/>
          <w:b/>
          <w:bCs/>
          <w:sz w:val="24"/>
          <w:szCs w:val="24"/>
        </w:rPr>
      </w:pPr>
    </w:p>
    <w:p w14:paraId="5C301E49" w14:textId="6A9A7630" w:rsidR="008E57B7" w:rsidRDefault="00426FDB" w:rsidP="008E57B7">
      <w:pPr>
        <w:spacing w:after="0" w:line="240" w:lineRule="auto"/>
        <w:ind w:left="1440" w:right="720"/>
        <w:jc w:val="both"/>
        <w:rPr>
          <w:rFonts w:ascii="Times New Roman" w:hAnsi="Times New Roman"/>
          <w:sz w:val="24"/>
          <w:szCs w:val="24"/>
        </w:rPr>
      </w:pPr>
      <w:r w:rsidRPr="00F13BE9">
        <w:rPr>
          <w:rFonts w:ascii="Times New Roman" w:hAnsi="Times New Roman"/>
          <w:sz w:val="24"/>
          <w:szCs w:val="24"/>
        </w:rPr>
        <w:t>The distribution facilities/delivery charge for IDR metered customers shall be billed on the NCP billing determinant.</w:t>
      </w:r>
      <w:r>
        <w:rPr>
          <w:rStyle w:val="FootnoteReference"/>
          <w:rFonts w:ascii="Times New Roman" w:hAnsi="Times New Roman"/>
          <w:sz w:val="24"/>
          <w:szCs w:val="24"/>
        </w:rPr>
        <w:footnoteReference w:id="12"/>
      </w:r>
    </w:p>
    <w:p w14:paraId="5AEE5873" w14:textId="77777777" w:rsidR="008E57B7" w:rsidRPr="008E57B7" w:rsidRDefault="008E57B7" w:rsidP="00021F41">
      <w:pPr>
        <w:spacing w:after="0" w:line="240" w:lineRule="auto"/>
        <w:ind w:left="1440" w:right="720"/>
        <w:jc w:val="both"/>
        <w:rPr>
          <w:rFonts w:ascii="Times New Roman" w:hAnsi="Times New Roman"/>
          <w:sz w:val="24"/>
          <w:szCs w:val="24"/>
        </w:rPr>
      </w:pPr>
    </w:p>
    <w:p w14:paraId="77A10461" w14:textId="25C4AA5B" w:rsidR="00E405C4" w:rsidRPr="00E405C4" w:rsidRDefault="001E5656" w:rsidP="00021F41">
      <w:pPr>
        <w:spacing w:after="0" w:line="48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There is nothing about EV charging service that </w:t>
      </w:r>
      <w:r w:rsidR="00FC050A">
        <w:rPr>
          <w:rFonts w:ascii="Times New Roman" w:hAnsi="Times New Roman" w:cs="Times New Roman"/>
          <w:bCs/>
          <w:sz w:val="24"/>
          <w:szCs w:val="24"/>
        </w:rPr>
        <w:t xml:space="preserve">provides a reasonable basis to depart from the standard Commission-approved </w:t>
      </w:r>
      <w:r w:rsidR="00D17151">
        <w:rPr>
          <w:rFonts w:ascii="Times New Roman" w:hAnsi="Times New Roman" w:cs="Times New Roman"/>
          <w:bCs/>
          <w:sz w:val="24"/>
          <w:szCs w:val="24"/>
        </w:rPr>
        <w:t xml:space="preserve">cost-based </w:t>
      </w:r>
      <w:r w:rsidR="00FC050A">
        <w:rPr>
          <w:rFonts w:ascii="Times New Roman" w:hAnsi="Times New Roman" w:cs="Times New Roman"/>
          <w:bCs/>
          <w:sz w:val="24"/>
          <w:szCs w:val="24"/>
        </w:rPr>
        <w:t xml:space="preserve">customer classification and rate design. </w:t>
      </w:r>
      <w:r w:rsidR="00F0135C">
        <w:rPr>
          <w:rFonts w:ascii="Times New Roman" w:hAnsi="Times New Roman" w:cs="Times New Roman"/>
          <w:bCs/>
          <w:sz w:val="24"/>
          <w:szCs w:val="24"/>
        </w:rPr>
        <w:t>In addition to conflicting with Commission precedent</w:t>
      </w:r>
      <w:r w:rsidR="002C3FE3">
        <w:rPr>
          <w:rFonts w:ascii="Times New Roman" w:hAnsi="Times New Roman" w:cs="Times New Roman"/>
          <w:bCs/>
          <w:sz w:val="24"/>
          <w:szCs w:val="24"/>
        </w:rPr>
        <w:t xml:space="preserve">, </w:t>
      </w:r>
      <w:r w:rsidR="000D6CF6">
        <w:rPr>
          <w:rFonts w:ascii="Times New Roman" w:hAnsi="Times New Roman" w:cs="Times New Roman"/>
          <w:bCs/>
          <w:sz w:val="24"/>
          <w:szCs w:val="24"/>
        </w:rPr>
        <w:t xml:space="preserve">Ms. Perry’s </w:t>
      </w:r>
      <w:r w:rsidR="000034FB">
        <w:rPr>
          <w:rFonts w:ascii="Times New Roman" w:hAnsi="Times New Roman" w:cs="Times New Roman"/>
          <w:bCs/>
          <w:sz w:val="24"/>
          <w:szCs w:val="24"/>
        </w:rPr>
        <w:t xml:space="preserve">proposal is contrary to cost causation. </w:t>
      </w:r>
      <w:r w:rsidR="00F74707">
        <w:rPr>
          <w:rFonts w:ascii="Times New Roman" w:hAnsi="Times New Roman" w:cs="Times New Roman"/>
          <w:bCs/>
          <w:sz w:val="24"/>
          <w:szCs w:val="24"/>
        </w:rPr>
        <w:t xml:space="preserve">As discussed above, </w:t>
      </w:r>
      <w:r w:rsidR="00F74707" w:rsidRPr="00F74707">
        <w:rPr>
          <w:rFonts w:ascii="Times New Roman" w:hAnsi="Times New Roman" w:cs="Times New Roman"/>
          <w:bCs/>
          <w:sz w:val="24"/>
          <w:szCs w:val="24"/>
        </w:rPr>
        <w:t>cost-based rates are equitable and essential in advancing economic efficiency</w:t>
      </w:r>
      <w:r w:rsidR="00F74707">
        <w:rPr>
          <w:rFonts w:ascii="Times New Roman" w:hAnsi="Times New Roman" w:cs="Times New Roman"/>
          <w:bCs/>
          <w:sz w:val="24"/>
          <w:szCs w:val="24"/>
        </w:rPr>
        <w:t xml:space="preserve">. </w:t>
      </w:r>
      <w:r w:rsidR="00C05E86">
        <w:rPr>
          <w:rFonts w:ascii="Times New Roman" w:hAnsi="Times New Roman" w:cs="Times New Roman"/>
          <w:bCs/>
          <w:sz w:val="24"/>
          <w:szCs w:val="24"/>
        </w:rPr>
        <w:t>Cost-based d</w:t>
      </w:r>
      <w:r w:rsidR="00444614">
        <w:rPr>
          <w:rFonts w:ascii="Times New Roman" w:hAnsi="Times New Roman" w:cs="Times New Roman"/>
          <w:bCs/>
          <w:sz w:val="24"/>
          <w:szCs w:val="24"/>
        </w:rPr>
        <w:t xml:space="preserve">emand charges are important </w:t>
      </w:r>
      <w:r w:rsidR="005730B8">
        <w:rPr>
          <w:rFonts w:ascii="Times New Roman" w:hAnsi="Times New Roman" w:cs="Times New Roman"/>
          <w:bCs/>
          <w:sz w:val="24"/>
          <w:szCs w:val="24"/>
        </w:rPr>
        <w:t xml:space="preserve">in this matter as they </w:t>
      </w:r>
      <w:r w:rsidR="003E44FD">
        <w:rPr>
          <w:rFonts w:ascii="Times New Roman" w:hAnsi="Times New Roman" w:cs="Times New Roman"/>
          <w:bCs/>
          <w:sz w:val="24"/>
          <w:szCs w:val="24"/>
        </w:rPr>
        <w:t>ensure</w:t>
      </w:r>
      <w:r w:rsidR="005730B8">
        <w:rPr>
          <w:rFonts w:ascii="Times New Roman" w:hAnsi="Times New Roman" w:cs="Times New Roman"/>
          <w:bCs/>
          <w:sz w:val="24"/>
          <w:szCs w:val="24"/>
        </w:rPr>
        <w:t xml:space="preserve"> that customers pay for the </w:t>
      </w:r>
      <w:r w:rsidR="00C83B53">
        <w:rPr>
          <w:rFonts w:ascii="Times New Roman" w:hAnsi="Times New Roman" w:cs="Times New Roman"/>
          <w:bCs/>
          <w:sz w:val="24"/>
          <w:szCs w:val="24"/>
        </w:rPr>
        <w:t>demand costs that they cause the utility to incur.</w:t>
      </w:r>
      <w:r w:rsidR="00F74707" w:rsidRPr="00F74707">
        <w:rPr>
          <w:rFonts w:ascii="Times New Roman" w:hAnsi="Times New Roman" w:cs="Times New Roman"/>
          <w:bCs/>
          <w:sz w:val="24"/>
          <w:szCs w:val="24"/>
        </w:rPr>
        <w:t xml:space="preserve"> </w:t>
      </w:r>
      <w:r w:rsidR="007D1CFD" w:rsidRPr="007D1CFD">
        <w:rPr>
          <w:rFonts w:ascii="Times New Roman" w:hAnsi="Times New Roman" w:cs="Times New Roman"/>
          <w:bCs/>
          <w:sz w:val="24"/>
          <w:szCs w:val="24"/>
        </w:rPr>
        <w:t xml:space="preserve">However, a greater penetration of EV charging stations taking service under </w:t>
      </w:r>
      <w:r w:rsidR="00A837F5">
        <w:rPr>
          <w:rFonts w:ascii="Times New Roman" w:hAnsi="Times New Roman" w:cs="Times New Roman"/>
          <w:bCs/>
          <w:sz w:val="24"/>
          <w:szCs w:val="24"/>
        </w:rPr>
        <w:t xml:space="preserve">Ms. Perry’s proposed special treatment for </w:t>
      </w:r>
      <w:r w:rsidR="00B73863">
        <w:rPr>
          <w:rFonts w:ascii="Times New Roman" w:hAnsi="Times New Roman" w:cs="Times New Roman"/>
          <w:bCs/>
          <w:sz w:val="24"/>
          <w:szCs w:val="24"/>
        </w:rPr>
        <w:t xml:space="preserve">EV customers </w:t>
      </w:r>
      <w:r w:rsidR="007D1CFD" w:rsidRPr="007D1CFD">
        <w:rPr>
          <w:rFonts w:ascii="Times New Roman" w:hAnsi="Times New Roman" w:cs="Times New Roman"/>
          <w:bCs/>
          <w:sz w:val="24"/>
          <w:szCs w:val="24"/>
        </w:rPr>
        <w:t xml:space="preserve">would </w:t>
      </w:r>
      <w:r w:rsidR="00B73863">
        <w:rPr>
          <w:rFonts w:ascii="Times New Roman" w:hAnsi="Times New Roman" w:cs="Times New Roman"/>
          <w:bCs/>
          <w:sz w:val="24"/>
          <w:szCs w:val="24"/>
        </w:rPr>
        <w:t xml:space="preserve">potentially </w:t>
      </w:r>
      <w:r w:rsidR="007D1CFD" w:rsidRPr="007D1CFD">
        <w:rPr>
          <w:rFonts w:ascii="Times New Roman" w:hAnsi="Times New Roman" w:cs="Times New Roman"/>
          <w:bCs/>
          <w:sz w:val="24"/>
          <w:szCs w:val="24"/>
        </w:rPr>
        <w:t xml:space="preserve">result in greater subsidies paid by other customers and greater rate instability for </w:t>
      </w:r>
      <w:r w:rsidR="00B73863">
        <w:rPr>
          <w:rFonts w:ascii="Times New Roman" w:hAnsi="Times New Roman" w:cs="Times New Roman"/>
          <w:bCs/>
          <w:sz w:val="24"/>
          <w:szCs w:val="24"/>
        </w:rPr>
        <w:t>CEHE.</w:t>
      </w:r>
    </w:p>
    <w:p w14:paraId="1B0F83C8" w14:textId="62D7B83E" w:rsidR="001A5753" w:rsidRPr="001A5753" w:rsidRDefault="001A5753" w:rsidP="00CC7E80">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0A0ECD">
        <w:rPr>
          <w:rFonts w:ascii="Times New Roman" w:hAnsi="Times New Roman" w:cs="Times New Roman"/>
          <w:b/>
          <w:sz w:val="24"/>
          <w:szCs w:val="24"/>
        </w:rPr>
        <w:t>Would</w:t>
      </w:r>
      <w:r w:rsidR="00C74A99">
        <w:rPr>
          <w:rFonts w:ascii="Times New Roman" w:hAnsi="Times New Roman" w:cs="Times New Roman"/>
          <w:b/>
          <w:sz w:val="24"/>
          <w:szCs w:val="24"/>
        </w:rPr>
        <w:t xml:space="preserve"> it be reasonable to </w:t>
      </w:r>
      <w:r w:rsidR="00B57FFA">
        <w:rPr>
          <w:rFonts w:ascii="Times New Roman" w:hAnsi="Times New Roman" w:cs="Times New Roman"/>
          <w:b/>
          <w:sz w:val="24"/>
          <w:szCs w:val="24"/>
        </w:rPr>
        <w:t>adopt rates for a new rate class</w:t>
      </w:r>
      <w:r w:rsidR="00C67530">
        <w:rPr>
          <w:rFonts w:ascii="Times New Roman" w:hAnsi="Times New Roman" w:cs="Times New Roman"/>
          <w:b/>
          <w:sz w:val="24"/>
          <w:szCs w:val="24"/>
        </w:rPr>
        <w:t xml:space="preserve"> after </w:t>
      </w:r>
      <w:r w:rsidR="00C67530" w:rsidRPr="00C67530">
        <w:rPr>
          <w:rFonts w:ascii="Times New Roman" w:hAnsi="Times New Roman" w:cs="Times New Roman"/>
          <w:b/>
          <w:sz w:val="24"/>
          <w:szCs w:val="24"/>
        </w:rPr>
        <w:t>six months following the issuance of a final order in this docket</w:t>
      </w:r>
      <w:r w:rsidR="00BC3443">
        <w:rPr>
          <w:rFonts w:ascii="Times New Roman" w:hAnsi="Times New Roman" w:cs="Times New Roman"/>
          <w:b/>
          <w:sz w:val="24"/>
          <w:szCs w:val="24"/>
        </w:rPr>
        <w:t>?</w:t>
      </w:r>
    </w:p>
    <w:p w14:paraId="20949262" w14:textId="449621DB" w:rsidR="00D610C6" w:rsidRDefault="001A5753" w:rsidP="00284F9E">
      <w:pPr>
        <w:spacing w:after="0" w:line="480" w:lineRule="auto"/>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BC3443">
        <w:rPr>
          <w:rFonts w:ascii="Times New Roman" w:hAnsi="Times New Roman" w:cs="Times New Roman"/>
          <w:bCs/>
          <w:sz w:val="24"/>
          <w:szCs w:val="24"/>
        </w:rPr>
        <w:t>No</w:t>
      </w:r>
      <w:r w:rsidR="00BB360A">
        <w:rPr>
          <w:rFonts w:ascii="Times New Roman" w:hAnsi="Times New Roman" w:cs="Times New Roman"/>
          <w:bCs/>
          <w:sz w:val="24"/>
          <w:szCs w:val="24"/>
        </w:rPr>
        <w:t xml:space="preserve">. </w:t>
      </w:r>
      <w:r w:rsidR="00BB360A" w:rsidRPr="00BB360A">
        <w:rPr>
          <w:rFonts w:ascii="Times New Roman" w:hAnsi="Times New Roman" w:cs="Times New Roman"/>
          <w:bCs/>
          <w:sz w:val="24"/>
          <w:szCs w:val="24"/>
        </w:rPr>
        <w:t>16 TAC §</w:t>
      </w:r>
      <w:r w:rsidR="005C04F8">
        <w:rPr>
          <w:rFonts w:ascii="Times New Roman" w:hAnsi="Times New Roman" w:cs="Times New Roman"/>
          <w:bCs/>
          <w:sz w:val="24"/>
          <w:szCs w:val="24"/>
        </w:rPr>
        <w:t> </w:t>
      </w:r>
      <w:r w:rsidR="00BB360A" w:rsidRPr="00BB360A">
        <w:rPr>
          <w:rFonts w:ascii="Times New Roman" w:hAnsi="Times New Roman" w:cs="Times New Roman"/>
          <w:bCs/>
          <w:sz w:val="24"/>
          <w:szCs w:val="24"/>
        </w:rPr>
        <w:t>25.234</w:t>
      </w:r>
      <w:r w:rsidR="00003880">
        <w:rPr>
          <w:rFonts w:ascii="Times New Roman" w:hAnsi="Times New Roman" w:cs="Times New Roman"/>
          <w:bCs/>
          <w:sz w:val="24"/>
          <w:szCs w:val="24"/>
        </w:rPr>
        <w:t>(b) requires that rates be determined “</w:t>
      </w:r>
      <w:r w:rsidR="00003880" w:rsidRPr="00003880">
        <w:rPr>
          <w:rFonts w:ascii="Times New Roman" w:hAnsi="Times New Roman" w:cs="Times New Roman"/>
          <w:bCs/>
          <w:sz w:val="24"/>
          <w:szCs w:val="24"/>
        </w:rPr>
        <w:t>using revenues, billing and usage data for a historical test year adjusted for</w:t>
      </w:r>
      <w:r w:rsidR="00003880">
        <w:rPr>
          <w:rFonts w:ascii="Times New Roman" w:hAnsi="Times New Roman" w:cs="Times New Roman"/>
          <w:bCs/>
          <w:sz w:val="24"/>
          <w:szCs w:val="24"/>
        </w:rPr>
        <w:t xml:space="preserve"> </w:t>
      </w:r>
      <w:r w:rsidR="00003880" w:rsidRPr="00003880">
        <w:rPr>
          <w:rFonts w:ascii="Times New Roman" w:hAnsi="Times New Roman" w:cs="Times New Roman"/>
          <w:bCs/>
          <w:sz w:val="24"/>
          <w:szCs w:val="24"/>
        </w:rPr>
        <w:t>known and measurable changes, and costs of service as defined in §</w:t>
      </w:r>
      <w:r w:rsidR="005C04F8">
        <w:rPr>
          <w:rFonts w:ascii="Times New Roman" w:hAnsi="Times New Roman" w:cs="Times New Roman"/>
          <w:bCs/>
          <w:sz w:val="24"/>
          <w:szCs w:val="24"/>
        </w:rPr>
        <w:t> </w:t>
      </w:r>
      <w:r w:rsidR="00003880" w:rsidRPr="00003880">
        <w:rPr>
          <w:rFonts w:ascii="Times New Roman" w:hAnsi="Times New Roman" w:cs="Times New Roman"/>
          <w:bCs/>
          <w:sz w:val="24"/>
          <w:szCs w:val="24"/>
        </w:rPr>
        <w:t>25.231 of this title (relating to</w:t>
      </w:r>
      <w:r w:rsidR="00003880">
        <w:rPr>
          <w:rFonts w:ascii="Times New Roman" w:hAnsi="Times New Roman" w:cs="Times New Roman"/>
          <w:bCs/>
          <w:sz w:val="24"/>
          <w:szCs w:val="24"/>
        </w:rPr>
        <w:t xml:space="preserve"> </w:t>
      </w:r>
      <w:r w:rsidR="00003880" w:rsidRPr="00003880">
        <w:rPr>
          <w:rFonts w:ascii="Times New Roman" w:hAnsi="Times New Roman" w:cs="Times New Roman"/>
          <w:bCs/>
          <w:sz w:val="24"/>
          <w:szCs w:val="24"/>
        </w:rPr>
        <w:t>Cost of Service).</w:t>
      </w:r>
      <w:r w:rsidR="005A66C7">
        <w:rPr>
          <w:rFonts w:ascii="Times New Roman" w:hAnsi="Times New Roman" w:cs="Times New Roman"/>
          <w:bCs/>
          <w:sz w:val="24"/>
          <w:szCs w:val="24"/>
        </w:rPr>
        <w:t xml:space="preserve">” </w:t>
      </w:r>
      <w:r w:rsidR="001D7D23">
        <w:rPr>
          <w:rFonts w:ascii="Times New Roman" w:hAnsi="Times New Roman" w:cs="Times New Roman"/>
          <w:bCs/>
          <w:sz w:val="24"/>
          <w:szCs w:val="24"/>
        </w:rPr>
        <w:t>To my knowledge</w:t>
      </w:r>
      <w:r w:rsidR="00172470">
        <w:rPr>
          <w:rFonts w:ascii="Times New Roman" w:hAnsi="Times New Roman" w:cs="Times New Roman"/>
          <w:bCs/>
          <w:sz w:val="24"/>
          <w:szCs w:val="24"/>
        </w:rPr>
        <w:t xml:space="preserve">, </w:t>
      </w:r>
      <w:r w:rsidR="00D610C6">
        <w:rPr>
          <w:rFonts w:ascii="Times New Roman" w:hAnsi="Times New Roman" w:cs="Times New Roman"/>
          <w:bCs/>
          <w:sz w:val="24"/>
          <w:szCs w:val="24"/>
        </w:rPr>
        <w:t>Ms. Perry</w:t>
      </w:r>
      <w:r w:rsidR="00172470">
        <w:rPr>
          <w:rFonts w:ascii="Times New Roman" w:hAnsi="Times New Roman" w:cs="Times New Roman"/>
          <w:bCs/>
          <w:sz w:val="24"/>
          <w:szCs w:val="24"/>
        </w:rPr>
        <w:t xml:space="preserve"> has not presented a cost of service study that</w:t>
      </w:r>
      <w:r w:rsidR="00C9344F">
        <w:rPr>
          <w:rFonts w:ascii="Times New Roman" w:hAnsi="Times New Roman" w:cs="Times New Roman"/>
          <w:bCs/>
          <w:sz w:val="24"/>
          <w:szCs w:val="24"/>
        </w:rPr>
        <w:t xml:space="preserve"> </w:t>
      </w:r>
      <w:r w:rsidR="00F327A9">
        <w:rPr>
          <w:rFonts w:ascii="Times New Roman" w:hAnsi="Times New Roman" w:cs="Times New Roman"/>
          <w:bCs/>
          <w:sz w:val="24"/>
          <w:szCs w:val="24"/>
        </w:rPr>
        <w:t>allocate</w:t>
      </w:r>
      <w:r w:rsidR="00A639ED">
        <w:rPr>
          <w:rFonts w:ascii="Times New Roman" w:hAnsi="Times New Roman" w:cs="Times New Roman"/>
          <w:bCs/>
          <w:sz w:val="24"/>
          <w:szCs w:val="24"/>
        </w:rPr>
        <w:t>s</w:t>
      </w:r>
      <w:r w:rsidR="00F327A9">
        <w:rPr>
          <w:rFonts w:ascii="Times New Roman" w:hAnsi="Times New Roman" w:cs="Times New Roman"/>
          <w:bCs/>
          <w:sz w:val="24"/>
          <w:szCs w:val="24"/>
        </w:rPr>
        <w:t xml:space="preserve"> historical test-year costs </w:t>
      </w:r>
      <w:r w:rsidR="00A639ED" w:rsidRPr="00A639ED">
        <w:rPr>
          <w:rFonts w:ascii="Times New Roman" w:hAnsi="Times New Roman" w:cs="Times New Roman"/>
          <w:bCs/>
          <w:sz w:val="24"/>
          <w:szCs w:val="24"/>
        </w:rPr>
        <w:t xml:space="preserve">adjusted for known and measurable changes </w:t>
      </w:r>
      <w:r w:rsidR="00F327A9">
        <w:rPr>
          <w:rFonts w:ascii="Times New Roman" w:hAnsi="Times New Roman" w:cs="Times New Roman"/>
          <w:bCs/>
          <w:sz w:val="24"/>
          <w:szCs w:val="24"/>
        </w:rPr>
        <w:t xml:space="preserve">to a </w:t>
      </w:r>
      <w:r w:rsidR="00A639ED">
        <w:rPr>
          <w:rFonts w:ascii="Times New Roman" w:hAnsi="Times New Roman" w:cs="Times New Roman"/>
          <w:bCs/>
          <w:sz w:val="24"/>
          <w:szCs w:val="24"/>
        </w:rPr>
        <w:t>hypothetical EV rate class</w:t>
      </w:r>
      <w:r w:rsidR="00D27F64">
        <w:rPr>
          <w:rFonts w:ascii="Times New Roman" w:hAnsi="Times New Roman" w:cs="Times New Roman"/>
          <w:bCs/>
          <w:sz w:val="24"/>
          <w:szCs w:val="24"/>
        </w:rPr>
        <w:t>.</w:t>
      </w:r>
      <w:r w:rsidR="00E06656">
        <w:rPr>
          <w:rFonts w:ascii="Times New Roman" w:hAnsi="Times New Roman" w:cs="Times New Roman"/>
          <w:bCs/>
          <w:sz w:val="24"/>
          <w:szCs w:val="24"/>
        </w:rPr>
        <w:t xml:space="preserve"> </w:t>
      </w:r>
      <w:r w:rsidR="00F41D94">
        <w:rPr>
          <w:rFonts w:ascii="Times New Roman" w:hAnsi="Times New Roman" w:cs="Times New Roman"/>
          <w:bCs/>
          <w:sz w:val="24"/>
          <w:szCs w:val="24"/>
        </w:rPr>
        <w:t>Therefore</w:t>
      </w:r>
      <w:r w:rsidR="003C4188">
        <w:rPr>
          <w:rFonts w:ascii="Times New Roman" w:hAnsi="Times New Roman" w:cs="Times New Roman"/>
          <w:bCs/>
          <w:sz w:val="24"/>
          <w:szCs w:val="24"/>
        </w:rPr>
        <w:t xml:space="preserve">, Ms. Perry’s proposed EV base rates would be in violation of </w:t>
      </w:r>
      <w:r w:rsidR="003C4188" w:rsidRPr="003C4188">
        <w:rPr>
          <w:rFonts w:ascii="Times New Roman" w:hAnsi="Times New Roman" w:cs="Times New Roman"/>
          <w:bCs/>
          <w:sz w:val="24"/>
          <w:szCs w:val="24"/>
        </w:rPr>
        <w:t>16 TAC §</w:t>
      </w:r>
      <w:r w:rsidR="005C04F8">
        <w:rPr>
          <w:rFonts w:ascii="Times New Roman" w:hAnsi="Times New Roman" w:cs="Times New Roman"/>
          <w:bCs/>
          <w:sz w:val="24"/>
          <w:szCs w:val="24"/>
        </w:rPr>
        <w:t> </w:t>
      </w:r>
      <w:r w:rsidR="003C4188" w:rsidRPr="003C4188">
        <w:rPr>
          <w:rFonts w:ascii="Times New Roman" w:hAnsi="Times New Roman" w:cs="Times New Roman"/>
          <w:bCs/>
          <w:sz w:val="24"/>
          <w:szCs w:val="24"/>
        </w:rPr>
        <w:t>25.234(b)</w:t>
      </w:r>
      <w:r w:rsidR="003C4188">
        <w:rPr>
          <w:rFonts w:ascii="Times New Roman" w:hAnsi="Times New Roman" w:cs="Times New Roman"/>
          <w:bCs/>
          <w:sz w:val="24"/>
          <w:szCs w:val="24"/>
        </w:rPr>
        <w:t>.</w:t>
      </w:r>
      <w:r w:rsidR="003C4188" w:rsidRPr="003C4188">
        <w:rPr>
          <w:rFonts w:ascii="Times New Roman" w:hAnsi="Times New Roman" w:cs="Times New Roman"/>
          <w:bCs/>
          <w:sz w:val="24"/>
          <w:szCs w:val="24"/>
        </w:rPr>
        <w:t xml:space="preserve"> </w:t>
      </w:r>
      <w:r w:rsidR="003C4188">
        <w:rPr>
          <w:rFonts w:ascii="Times New Roman" w:hAnsi="Times New Roman" w:cs="Times New Roman"/>
          <w:bCs/>
          <w:sz w:val="24"/>
          <w:szCs w:val="24"/>
        </w:rPr>
        <w:t xml:space="preserve"> </w:t>
      </w:r>
      <w:r w:rsidR="004044D8">
        <w:rPr>
          <w:rFonts w:ascii="Times New Roman" w:hAnsi="Times New Roman" w:cs="Times New Roman"/>
          <w:bCs/>
          <w:sz w:val="24"/>
          <w:szCs w:val="24"/>
        </w:rPr>
        <w:t xml:space="preserve">Ms. Perry’s proposal is </w:t>
      </w:r>
      <w:r w:rsidR="004044D8" w:rsidRPr="004044D8">
        <w:rPr>
          <w:rFonts w:ascii="Times New Roman" w:hAnsi="Times New Roman" w:cs="Times New Roman"/>
          <w:bCs/>
          <w:sz w:val="24"/>
          <w:szCs w:val="24"/>
        </w:rPr>
        <w:t xml:space="preserve">unreasonably discriminatory in that it would provide significantly different charges for substantially identical usage </w:t>
      </w:r>
      <w:r w:rsidR="00284F9E">
        <w:rPr>
          <w:rFonts w:ascii="Times New Roman" w:hAnsi="Times New Roman" w:cs="Times New Roman"/>
          <w:bCs/>
          <w:sz w:val="24"/>
          <w:szCs w:val="24"/>
        </w:rPr>
        <w:t xml:space="preserve">since </w:t>
      </w:r>
      <w:r w:rsidR="00284F9E" w:rsidRPr="00284F9E">
        <w:rPr>
          <w:rFonts w:ascii="Times New Roman" w:hAnsi="Times New Roman" w:cs="Times New Roman"/>
          <w:bCs/>
          <w:sz w:val="24"/>
          <w:szCs w:val="24"/>
        </w:rPr>
        <w:t xml:space="preserve">a non-EV charger </w:t>
      </w:r>
      <w:r w:rsidR="00284F9E" w:rsidRPr="00284F9E">
        <w:rPr>
          <w:rFonts w:ascii="Times New Roman" w:hAnsi="Times New Roman" w:cs="Times New Roman"/>
          <w:bCs/>
          <w:sz w:val="24"/>
          <w:szCs w:val="24"/>
        </w:rPr>
        <w:lastRenderedPageBreak/>
        <w:t xml:space="preserve">customer with the exact same load and usage would potentially pay much more than the EV charger customer. </w:t>
      </w:r>
    </w:p>
    <w:p w14:paraId="18D27721" w14:textId="77777777" w:rsidR="001A5753" w:rsidRPr="00E442C2" w:rsidRDefault="001A5753" w:rsidP="001A5753">
      <w:pPr>
        <w:spacing w:after="0" w:line="480" w:lineRule="auto"/>
        <w:ind w:left="634" w:hanging="634"/>
        <w:jc w:val="both"/>
        <w:rPr>
          <w:rFonts w:ascii="Times New Roman" w:hAnsi="Times New Roman" w:cs="Times New Roman"/>
          <w:bCs/>
          <w:sz w:val="24"/>
          <w:szCs w:val="24"/>
        </w:rPr>
      </w:pPr>
    </w:p>
    <w:p w14:paraId="0D9ADF09" w14:textId="3837D71A" w:rsidR="002E5D9C" w:rsidRDefault="002E5D9C" w:rsidP="001A7387">
      <w:pPr>
        <w:pStyle w:val="ListParagraph"/>
        <w:numPr>
          <w:ilvl w:val="0"/>
          <w:numId w:val="22"/>
        </w:numPr>
        <w:spacing w:after="0" w:line="480" w:lineRule="auto"/>
        <w:rPr>
          <w:rFonts w:ascii="Times New Roman" w:hAnsi="Times New Roman" w:cs="Times New Roman"/>
          <w:b/>
          <w:sz w:val="24"/>
          <w:szCs w:val="24"/>
        </w:rPr>
      </w:pPr>
      <w:r>
        <w:rPr>
          <w:rFonts w:ascii="Times New Roman" w:hAnsi="Times New Roman" w:cs="Times New Roman"/>
          <w:b/>
          <w:sz w:val="24"/>
          <w:szCs w:val="24"/>
        </w:rPr>
        <w:t>SUBTRACTIVE METERING CHARGE</w:t>
      </w:r>
    </w:p>
    <w:p w14:paraId="04360F56" w14:textId="1C4F69B9" w:rsidR="002E5D9C" w:rsidRDefault="005B6D12" w:rsidP="000A1BAA">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F06A30">
        <w:rPr>
          <w:rFonts w:ascii="Times New Roman" w:hAnsi="Times New Roman" w:cs="Times New Roman"/>
          <w:b/>
          <w:sz w:val="24"/>
          <w:szCs w:val="24"/>
        </w:rPr>
        <w:t>Would it be reasonable to adopt</w:t>
      </w:r>
      <w:r w:rsidR="00F43040">
        <w:rPr>
          <w:rFonts w:ascii="Times New Roman" w:hAnsi="Times New Roman" w:cs="Times New Roman"/>
          <w:b/>
          <w:sz w:val="24"/>
          <w:szCs w:val="24"/>
        </w:rPr>
        <w:t xml:space="preserve"> </w:t>
      </w:r>
      <w:r w:rsidR="00A51A48">
        <w:rPr>
          <w:rFonts w:ascii="Times New Roman" w:hAnsi="Times New Roman" w:cs="Times New Roman"/>
          <w:b/>
          <w:sz w:val="24"/>
          <w:szCs w:val="24"/>
        </w:rPr>
        <w:t>Mr. Hickman</w:t>
      </w:r>
      <w:r w:rsidR="00F43040" w:rsidRPr="00F43040">
        <w:rPr>
          <w:rFonts w:ascii="Times New Roman" w:hAnsi="Times New Roman" w:cs="Times New Roman"/>
          <w:b/>
          <w:sz w:val="24"/>
          <w:szCs w:val="24"/>
        </w:rPr>
        <w:t xml:space="preserve">’s </w:t>
      </w:r>
      <w:r w:rsidR="00F06A30">
        <w:rPr>
          <w:rFonts w:ascii="Times New Roman" w:hAnsi="Times New Roman" w:cs="Times New Roman"/>
          <w:b/>
          <w:sz w:val="24"/>
          <w:szCs w:val="24"/>
        </w:rPr>
        <w:t xml:space="preserve">proposal </w:t>
      </w:r>
      <w:r w:rsidR="002C7E6B">
        <w:rPr>
          <w:rFonts w:ascii="Times New Roman" w:hAnsi="Times New Roman" w:cs="Times New Roman"/>
          <w:b/>
          <w:sz w:val="24"/>
          <w:szCs w:val="24"/>
        </w:rPr>
        <w:t xml:space="preserve">that </w:t>
      </w:r>
      <w:r w:rsidR="004A082A">
        <w:rPr>
          <w:rFonts w:ascii="Times New Roman" w:hAnsi="Times New Roman" w:cs="Times New Roman"/>
          <w:b/>
          <w:sz w:val="24"/>
          <w:szCs w:val="24"/>
        </w:rPr>
        <w:t xml:space="preserve">the </w:t>
      </w:r>
      <w:r w:rsidR="00AD7116">
        <w:rPr>
          <w:rFonts w:ascii="Times New Roman" w:hAnsi="Times New Roman" w:cs="Times New Roman"/>
          <w:b/>
          <w:sz w:val="24"/>
          <w:szCs w:val="24"/>
        </w:rPr>
        <w:t xml:space="preserve">monthly subtractive metering fee </w:t>
      </w:r>
      <w:r w:rsidR="00F06A30">
        <w:rPr>
          <w:rFonts w:ascii="Times New Roman" w:hAnsi="Times New Roman" w:cs="Times New Roman"/>
          <w:b/>
          <w:sz w:val="24"/>
          <w:szCs w:val="24"/>
        </w:rPr>
        <w:t>not be</w:t>
      </w:r>
      <w:r w:rsidR="005B40C6">
        <w:rPr>
          <w:rFonts w:ascii="Times New Roman" w:hAnsi="Times New Roman" w:cs="Times New Roman"/>
          <w:b/>
          <w:sz w:val="24"/>
          <w:szCs w:val="24"/>
        </w:rPr>
        <w:t xml:space="preserve"> applied to </w:t>
      </w:r>
      <w:r w:rsidR="00F12DC8">
        <w:rPr>
          <w:rFonts w:ascii="Times New Roman" w:hAnsi="Times New Roman" w:cs="Times New Roman"/>
          <w:b/>
          <w:sz w:val="24"/>
          <w:szCs w:val="24"/>
        </w:rPr>
        <w:t xml:space="preserve">a </w:t>
      </w:r>
      <w:r w:rsidR="00485E3A">
        <w:rPr>
          <w:rFonts w:ascii="Times New Roman" w:hAnsi="Times New Roman" w:cs="Times New Roman"/>
          <w:b/>
          <w:sz w:val="24"/>
          <w:szCs w:val="24"/>
        </w:rPr>
        <w:t>single-participating submetering customer?</w:t>
      </w:r>
    </w:p>
    <w:p w14:paraId="62CA289A" w14:textId="148FBC2B" w:rsidR="005B6D12" w:rsidRDefault="005B6D12" w:rsidP="000A1BAA">
      <w:pPr>
        <w:spacing w:after="0" w:line="480" w:lineRule="auto"/>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A51A48">
        <w:rPr>
          <w:rFonts w:ascii="Times New Roman" w:hAnsi="Times New Roman" w:cs="Times New Roman"/>
          <w:bCs/>
          <w:sz w:val="24"/>
          <w:szCs w:val="24"/>
        </w:rPr>
        <w:t>No.</w:t>
      </w:r>
      <w:r w:rsidR="00FE73B7">
        <w:rPr>
          <w:rFonts w:ascii="Times New Roman" w:hAnsi="Times New Roman" w:cs="Times New Roman"/>
          <w:bCs/>
          <w:sz w:val="24"/>
          <w:szCs w:val="24"/>
        </w:rPr>
        <w:t xml:space="preserve"> </w:t>
      </w:r>
      <w:r w:rsidR="00534A14">
        <w:rPr>
          <w:rFonts w:ascii="Times New Roman" w:hAnsi="Times New Roman" w:cs="Times New Roman"/>
          <w:bCs/>
          <w:sz w:val="24"/>
          <w:szCs w:val="24"/>
        </w:rPr>
        <w:t xml:space="preserve">It does </w:t>
      </w:r>
      <w:r w:rsidR="00835A43">
        <w:rPr>
          <w:rFonts w:ascii="Times New Roman" w:hAnsi="Times New Roman" w:cs="Times New Roman"/>
          <w:bCs/>
          <w:sz w:val="24"/>
          <w:szCs w:val="24"/>
        </w:rPr>
        <w:t xml:space="preserve">matter if subtractive metering applies to </w:t>
      </w:r>
      <w:r w:rsidR="004E25AD" w:rsidRPr="004E25AD">
        <w:rPr>
          <w:rFonts w:ascii="Times New Roman" w:hAnsi="Times New Roman" w:cs="Times New Roman"/>
          <w:bCs/>
          <w:sz w:val="24"/>
          <w:szCs w:val="24"/>
        </w:rPr>
        <w:t>a second customer taking service behind another customer’s parent meter</w:t>
      </w:r>
      <w:r w:rsidR="004E25AD">
        <w:rPr>
          <w:rFonts w:ascii="Times New Roman" w:hAnsi="Times New Roman" w:cs="Times New Roman"/>
          <w:bCs/>
          <w:sz w:val="24"/>
          <w:szCs w:val="24"/>
        </w:rPr>
        <w:t xml:space="preserve"> or</w:t>
      </w:r>
      <w:r w:rsidR="004E25AD" w:rsidRPr="004E25AD">
        <w:rPr>
          <w:rFonts w:ascii="Times New Roman" w:hAnsi="Times New Roman" w:cs="Times New Roman"/>
          <w:bCs/>
          <w:sz w:val="24"/>
          <w:szCs w:val="24"/>
        </w:rPr>
        <w:t xml:space="preserve"> to single-participating submetering customer</w:t>
      </w:r>
      <w:r w:rsidR="006F7A67">
        <w:rPr>
          <w:rFonts w:ascii="Times New Roman" w:hAnsi="Times New Roman" w:cs="Times New Roman"/>
          <w:bCs/>
          <w:sz w:val="24"/>
          <w:szCs w:val="24"/>
        </w:rPr>
        <w:t xml:space="preserve">. </w:t>
      </w:r>
      <w:r w:rsidR="0027509B">
        <w:rPr>
          <w:rFonts w:ascii="Times New Roman" w:hAnsi="Times New Roman" w:cs="Times New Roman"/>
          <w:bCs/>
          <w:sz w:val="24"/>
          <w:szCs w:val="24"/>
        </w:rPr>
        <w:t xml:space="preserve">Subtractive metering requires that the utility </w:t>
      </w:r>
      <w:r w:rsidR="000E40D9">
        <w:rPr>
          <w:rFonts w:ascii="Times New Roman" w:hAnsi="Times New Roman" w:cs="Times New Roman"/>
          <w:bCs/>
          <w:sz w:val="24"/>
          <w:szCs w:val="24"/>
        </w:rPr>
        <w:t>incur additional costs</w:t>
      </w:r>
      <w:r w:rsidR="00CB4C54">
        <w:rPr>
          <w:rFonts w:ascii="Times New Roman" w:hAnsi="Times New Roman" w:cs="Times New Roman"/>
          <w:bCs/>
          <w:sz w:val="24"/>
          <w:szCs w:val="24"/>
        </w:rPr>
        <w:t xml:space="preserve"> in order</w:t>
      </w:r>
      <w:r w:rsidR="000E40D9">
        <w:rPr>
          <w:rFonts w:ascii="Times New Roman" w:hAnsi="Times New Roman" w:cs="Times New Roman"/>
          <w:bCs/>
          <w:sz w:val="24"/>
          <w:szCs w:val="24"/>
        </w:rPr>
        <w:t xml:space="preserve"> to provide this service. </w:t>
      </w:r>
      <w:r w:rsidR="003637D0">
        <w:rPr>
          <w:rFonts w:ascii="Times New Roman" w:hAnsi="Times New Roman" w:cs="Times New Roman"/>
          <w:bCs/>
          <w:sz w:val="24"/>
          <w:szCs w:val="24"/>
        </w:rPr>
        <w:t>I</w:t>
      </w:r>
      <w:r w:rsidR="009C00F6">
        <w:rPr>
          <w:rFonts w:ascii="Times New Roman" w:hAnsi="Times New Roman" w:cs="Times New Roman"/>
          <w:bCs/>
          <w:sz w:val="24"/>
          <w:szCs w:val="24"/>
        </w:rPr>
        <w:t xml:space="preserve">f the utility does not recover these costs from the customers that caused </w:t>
      </w:r>
      <w:r w:rsidR="00BC5973">
        <w:rPr>
          <w:rFonts w:ascii="Times New Roman" w:hAnsi="Times New Roman" w:cs="Times New Roman"/>
          <w:bCs/>
          <w:sz w:val="24"/>
          <w:szCs w:val="24"/>
        </w:rPr>
        <w:t xml:space="preserve">CEHE to incur these costs, CEHE </w:t>
      </w:r>
      <w:r w:rsidR="0056355A">
        <w:rPr>
          <w:rFonts w:ascii="Times New Roman" w:hAnsi="Times New Roman" w:cs="Times New Roman"/>
          <w:bCs/>
          <w:sz w:val="24"/>
          <w:szCs w:val="24"/>
        </w:rPr>
        <w:t xml:space="preserve">would </w:t>
      </w:r>
      <w:r w:rsidR="00964A73">
        <w:rPr>
          <w:rFonts w:ascii="Times New Roman" w:hAnsi="Times New Roman" w:cs="Times New Roman"/>
          <w:bCs/>
          <w:sz w:val="24"/>
          <w:szCs w:val="24"/>
        </w:rPr>
        <w:t>seek to</w:t>
      </w:r>
      <w:r w:rsidR="0056355A">
        <w:rPr>
          <w:rFonts w:ascii="Times New Roman" w:hAnsi="Times New Roman" w:cs="Times New Roman"/>
          <w:bCs/>
          <w:sz w:val="24"/>
          <w:szCs w:val="24"/>
        </w:rPr>
        <w:t xml:space="preserve"> recover these costs from other rate payers</w:t>
      </w:r>
      <w:r w:rsidR="00A52BA9">
        <w:rPr>
          <w:rFonts w:ascii="Times New Roman" w:hAnsi="Times New Roman" w:cs="Times New Roman"/>
          <w:bCs/>
          <w:sz w:val="24"/>
          <w:szCs w:val="24"/>
        </w:rPr>
        <w:t xml:space="preserve"> who do not cause those costs to be incurred</w:t>
      </w:r>
      <w:r w:rsidR="00964A73">
        <w:rPr>
          <w:rFonts w:ascii="Times New Roman" w:hAnsi="Times New Roman" w:cs="Times New Roman"/>
          <w:bCs/>
          <w:sz w:val="24"/>
          <w:szCs w:val="24"/>
        </w:rPr>
        <w:t xml:space="preserve">. </w:t>
      </w:r>
    </w:p>
    <w:p w14:paraId="440438BB" w14:textId="5BD83E2C" w:rsidR="00F40CB0" w:rsidRPr="0056743D" w:rsidRDefault="00F40CB0" w:rsidP="000A1BAA">
      <w:pPr>
        <w:spacing w:after="0" w:line="480" w:lineRule="auto"/>
        <w:ind w:left="720" w:hanging="720"/>
        <w:jc w:val="both"/>
        <w:rPr>
          <w:rFonts w:ascii="Times New Roman" w:hAnsi="Times New Roman" w:cs="Times New Roman"/>
          <w:b/>
          <w:sz w:val="24"/>
          <w:szCs w:val="24"/>
        </w:rPr>
      </w:pPr>
      <w:r w:rsidRPr="0056743D">
        <w:rPr>
          <w:rFonts w:ascii="Times New Roman" w:hAnsi="Times New Roman" w:cs="Times New Roman"/>
          <w:b/>
          <w:sz w:val="24"/>
          <w:szCs w:val="24"/>
        </w:rPr>
        <w:t>Q.</w:t>
      </w:r>
      <w:r w:rsidRPr="0056743D">
        <w:rPr>
          <w:rFonts w:ascii="Times New Roman" w:hAnsi="Times New Roman" w:cs="Times New Roman"/>
          <w:b/>
          <w:sz w:val="24"/>
          <w:szCs w:val="24"/>
        </w:rPr>
        <w:tab/>
        <w:t xml:space="preserve">Should the Commission reject </w:t>
      </w:r>
      <w:r w:rsidR="0056743D" w:rsidRPr="0056743D">
        <w:rPr>
          <w:rFonts w:ascii="Times New Roman" w:hAnsi="Times New Roman" w:cs="Times New Roman"/>
          <w:b/>
          <w:sz w:val="24"/>
          <w:szCs w:val="24"/>
        </w:rPr>
        <w:t xml:space="preserve">Mr. Hickman’s </w:t>
      </w:r>
      <w:r w:rsidRPr="0056743D">
        <w:rPr>
          <w:rFonts w:ascii="Times New Roman" w:hAnsi="Times New Roman" w:cs="Times New Roman"/>
          <w:b/>
          <w:sz w:val="24"/>
          <w:szCs w:val="24"/>
        </w:rPr>
        <w:t>recommendation that single-participant subtractive metering customers should not be subject to an additional fee</w:t>
      </w:r>
      <w:r w:rsidR="0056743D">
        <w:rPr>
          <w:rFonts w:ascii="Times New Roman" w:hAnsi="Times New Roman" w:cs="Times New Roman"/>
          <w:b/>
          <w:sz w:val="24"/>
          <w:szCs w:val="24"/>
        </w:rPr>
        <w:t>?</w:t>
      </w:r>
    </w:p>
    <w:p w14:paraId="4914E3AD" w14:textId="4E9DADB8" w:rsidR="0056743D" w:rsidRPr="005B6D12" w:rsidRDefault="0056743D" w:rsidP="000A1BAA">
      <w:pPr>
        <w:spacing w:after="0" w:line="480" w:lineRule="auto"/>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t xml:space="preserve">Yes. </w:t>
      </w:r>
      <w:r w:rsidRPr="0056743D">
        <w:rPr>
          <w:rFonts w:ascii="Times New Roman" w:hAnsi="Times New Roman" w:cs="Times New Roman"/>
          <w:bCs/>
          <w:sz w:val="24"/>
          <w:szCs w:val="24"/>
        </w:rPr>
        <w:t>Mr. Hickman’s proposal i</w:t>
      </w:r>
      <w:r w:rsidR="007E5D71">
        <w:rPr>
          <w:rFonts w:ascii="Times New Roman" w:hAnsi="Times New Roman" w:cs="Times New Roman"/>
          <w:bCs/>
          <w:sz w:val="24"/>
          <w:szCs w:val="24"/>
        </w:rPr>
        <w:t>s</w:t>
      </w:r>
      <w:r w:rsidRPr="0056743D">
        <w:rPr>
          <w:rFonts w:ascii="Times New Roman" w:hAnsi="Times New Roman" w:cs="Times New Roman"/>
          <w:bCs/>
          <w:sz w:val="24"/>
          <w:szCs w:val="24"/>
        </w:rPr>
        <w:t xml:space="preserve"> unreasonably preferential, prejudicial, and discriminatory</w:t>
      </w:r>
      <w:r w:rsidR="009B2D85">
        <w:rPr>
          <w:rFonts w:ascii="Times New Roman" w:hAnsi="Times New Roman" w:cs="Times New Roman"/>
          <w:bCs/>
          <w:sz w:val="24"/>
          <w:szCs w:val="24"/>
        </w:rPr>
        <w:t xml:space="preserve"> </w:t>
      </w:r>
      <w:r w:rsidR="00440FFB">
        <w:rPr>
          <w:rFonts w:ascii="Times New Roman" w:hAnsi="Times New Roman" w:cs="Times New Roman"/>
          <w:bCs/>
          <w:sz w:val="24"/>
          <w:szCs w:val="24"/>
        </w:rPr>
        <w:t xml:space="preserve">because it would </w:t>
      </w:r>
      <w:r w:rsidR="00372A54">
        <w:rPr>
          <w:rFonts w:ascii="Times New Roman" w:hAnsi="Times New Roman" w:cs="Times New Roman"/>
          <w:bCs/>
          <w:sz w:val="24"/>
          <w:szCs w:val="24"/>
        </w:rPr>
        <w:t>basically amount to</w:t>
      </w:r>
      <w:r w:rsidR="00ED2800">
        <w:rPr>
          <w:rFonts w:ascii="Times New Roman" w:hAnsi="Times New Roman" w:cs="Times New Roman"/>
          <w:bCs/>
          <w:sz w:val="24"/>
          <w:szCs w:val="24"/>
        </w:rPr>
        <w:t xml:space="preserve"> a </w:t>
      </w:r>
      <w:r w:rsidR="00372A54">
        <w:rPr>
          <w:rFonts w:ascii="Times New Roman" w:hAnsi="Times New Roman" w:cs="Times New Roman"/>
          <w:bCs/>
          <w:sz w:val="24"/>
          <w:szCs w:val="24"/>
        </w:rPr>
        <w:t>rate subsid</w:t>
      </w:r>
      <w:r w:rsidR="007D51FC">
        <w:rPr>
          <w:rFonts w:ascii="Times New Roman" w:hAnsi="Times New Roman" w:cs="Times New Roman"/>
          <w:bCs/>
          <w:sz w:val="24"/>
          <w:szCs w:val="24"/>
        </w:rPr>
        <w:t>y for</w:t>
      </w:r>
      <w:r w:rsidR="00440FFB">
        <w:rPr>
          <w:rFonts w:ascii="Times New Roman" w:hAnsi="Times New Roman" w:cs="Times New Roman"/>
          <w:bCs/>
          <w:sz w:val="24"/>
          <w:szCs w:val="24"/>
        </w:rPr>
        <w:t xml:space="preserve"> </w:t>
      </w:r>
      <w:r w:rsidR="00440FFB" w:rsidRPr="00440FFB">
        <w:rPr>
          <w:rFonts w:ascii="Times New Roman" w:hAnsi="Times New Roman" w:cs="Times New Roman"/>
          <w:bCs/>
          <w:sz w:val="24"/>
          <w:szCs w:val="24"/>
        </w:rPr>
        <w:t>single-participating submetering customer</w:t>
      </w:r>
      <w:r w:rsidR="007D51FC">
        <w:rPr>
          <w:rFonts w:ascii="Times New Roman" w:hAnsi="Times New Roman" w:cs="Times New Roman"/>
          <w:bCs/>
          <w:sz w:val="24"/>
          <w:szCs w:val="24"/>
        </w:rPr>
        <w:t>s</w:t>
      </w:r>
      <w:r w:rsidR="00AC0D2F">
        <w:rPr>
          <w:rFonts w:ascii="Times New Roman" w:hAnsi="Times New Roman" w:cs="Times New Roman"/>
          <w:bCs/>
          <w:sz w:val="24"/>
          <w:szCs w:val="24"/>
        </w:rPr>
        <w:t xml:space="preserve"> at the expense of other customers</w:t>
      </w:r>
      <w:r w:rsidR="007D51FC">
        <w:rPr>
          <w:rFonts w:ascii="Times New Roman" w:hAnsi="Times New Roman" w:cs="Times New Roman"/>
          <w:bCs/>
          <w:sz w:val="24"/>
          <w:szCs w:val="24"/>
        </w:rPr>
        <w:t>.</w:t>
      </w:r>
    </w:p>
    <w:p w14:paraId="01B6BAE1" w14:textId="77777777" w:rsidR="001A7387" w:rsidRDefault="001A7387" w:rsidP="001A7387">
      <w:pPr>
        <w:pStyle w:val="ListParagraph"/>
        <w:spacing w:after="0" w:line="480" w:lineRule="auto"/>
        <w:rPr>
          <w:rFonts w:ascii="Times New Roman" w:hAnsi="Times New Roman" w:cs="Times New Roman"/>
          <w:b/>
          <w:sz w:val="24"/>
          <w:szCs w:val="24"/>
        </w:rPr>
      </w:pPr>
    </w:p>
    <w:p w14:paraId="2B5CC049" w14:textId="15F90754" w:rsidR="00B06C95" w:rsidRPr="00AE225F" w:rsidRDefault="009B2974" w:rsidP="001A7387">
      <w:pPr>
        <w:pStyle w:val="ListParagraph"/>
        <w:numPr>
          <w:ilvl w:val="0"/>
          <w:numId w:val="22"/>
        </w:numPr>
        <w:spacing w:after="0" w:line="480" w:lineRule="auto"/>
        <w:rPr>
          <w:rFonts w:ascii="Times New Roman" w:hAnsi="Times New Roman" w:cs="Times New Roman"/>
          <w:b/>
          <w:sz w:val="24"/>
          <w:szCs w:val="24"/>
        </w:rPr>
      </w:pPr>
      <w:r w:rsidRPr="00AE225F">
        <w:rPr>
          <w:rFonts w:ascii="Times New Roman" w:hAnsi="Times New Roman" w:cs="Times New Roman"/>
          <w:b/>
          <w:sz w:val="24"/>
          <w:szCs w:val="24"/>
        </w:rPr>
        <w:t>CONCLUSION</w:t>
      </w:r>
    </w:p>
    <w:p w14:paraId="0E0964C6" w14:textId="55128FF8" w:rsidR="00987E67" w:rsidRPr="00F419E8" w:rsidRDefault="00987E67" w:rsidP="00792425">
      <w:pPr>
        <w:pStyle w:val="NoSpacing"/>
        <w:spacing w:line="480" w:lineRule="auto"/>
        <w:ind w:left="709" w:hanging="709"/>
        <w:jc w:val="both"/>
        <w:rPr>
          <w:rFonts w:ascii="Times New Roman" w:hAnsi="Times New Roman" w:cs="Times New Roman"/>
          <w:b/>
          <w:sz w:val="24"/>
          <w:szCs w:val="24"/>
        </w:rPr>
      </w:pPr>
      <w:r w:rsidRPr="00F419E8">
        <w:rPr>
          <w:rFonts w:ascii="Times New Roman" w:hAnsi="Times New Roman" w:cs="Times New Roman"/>
          <w:b/>
          <w:sz w:val="24"/>
          <w:szCs w:val="24"/>
        </w:rPr>
        <w:t xml:space="preserve">Q. </w:t>
      </w:r>
      <w:r w:rsidRPr="00F419E8">
        <w:rPr>
          <w:rFonts w:ascii="Times New Roman" w:hAnsi="Times New Roman" w:cs="Times New Roman"/>
          <w:b/>
          <w:sz w:val="24"/>
          <w:szCs w:val="24"/>
        </w:rPr>
        <w:tab/>
        <w:t xml:space="preserve">Does this conclude </w:t>
      </w:r>
      <w:r w:rsidR="00546A43">
        <w:rPr>
          <w:rFonts w:ascii="Times New Roman" w:hAnsi="Times New Roman" w:cs="Times New Roman"/>
          <w:b/>
          <w:sz w:val="24"/>
          <w:szCs w:val="24"/>
        </w:rPr>
        <w:t>your cross-rebuttal</w:t>
      </w:r>
      <w:r w:rsidR="00436AE5">
        <w:rPr>
          <w:rFonts w:ascii="Times New Roman" w:hAnsi="Times New Roman" w:cs="Times New Roman"/>
          <w:b/>
          <w:sz w:val="24"/>
          <w:szCs w:val="24"/>
        </w:rPr>
        <w:t xml:space="preserve"> </w:t>
      </w:r>
      <w:r w:rsidRPr="00F419E8">
        <w:rPr>
          <w:rFonts w:ascii="Times New Roman" w:hAnsi="Times New Roman" w:cs="Times New Roman"/>
          <w:b/>
          <w:sz w:val="24"/>
          <w:szCs w:val="24"/>
        </w:rPr>
        <w:t>testimony?</w:t>
      </w:r>
    </w:p>
    <w:p w14:paraId="656AB1AA" w14:textId="3ABE829D" w:rsidR="00C568D9" w:rsidRPr="009C4DAC" w:rsidRDefault="00987E67" w:rsidP="00DF4F24">
      <w:pPr>
        <w:pStyle w:val="NoSpacing"/>
        <w:spacing w:line="480" w:lineRule="auto"/>
        <w:ind w:left="709" w:hanging="709"/>
        <w:jc w:val="both"/>
        <w:rPr>
          <w:rFonts w:ascii="Times New Roman" w:hAnsi="Times New Roman" w:cs="Times New Roman"/>
          <w:iCs/>
          <w:sz w:val="24"/>
          <w:szCs w:val="24"/>
        </w:rPr>
      </w:pPr>
      <w:r w:rsidRPr="00F419E8">
        <w:rPr>
          <w:rFonts w:ascii="Times New Roman" w:hAnsi="Times New Roman" w:cs="Times New Roman"/>
          <w:sz w:val="24"/>
          <w:szCs w:val="24"/>
        </w:rPr>
        <w:t xml:space="preserve">A. </w:t>
      </w:r>
      <w:r w:rsidRPr="00F419E8">
        <w:rPr>
          <w:rFonts w:ascii="Times New Roman" w:hAnsi="Times New Roman" w:cs="Times New Roman"/>
          <w:sz w:val="24"/>
          <w:szCs w:val="24"/>
        </w:rPr>
        <w:tab/>
        <w:t>Yes</w:t>
      </w:r>
      <w:r w:rsidR="00FB145B">
        <w:rPr>
          <w:rFonts w:ascii="Times New Roman" w:hAnsi="Times New Roman" w:cs="Times New Roman"/>
          <w:sz w:val="24"/>
          <w:szCs w:val="24"/>
        </w:rPr>
        <w:t>.</w:t>
      </w:r>
    </w:p>
    <w:sectPr w:rsidR="00C568D9" w:rsidRPr="009C4DAC" w:rsidSect="002177A7">
      <w:headerReference w:type="default" r:id="rId13"/>
      <w:footerReference w:type="default" r:id="rId14"/>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22720" w14:textId="77777777" w:rsidR="00B3538B" w:rsidRDefault="00B3538B" w:rsidP="007B091F">
      <w:pPr>
        <w:spacing w:after="0" w:line="240" w:lineRule="auto"/>
      </w:pPr>
      <w:r>
        <w:separator/>
      </w:r>
    </w:p>
  </w:endnote>
  <w:endnote w:type="continuationSeparator" w:id="0">
    <w:p w14:paraId="3B2DC3F3" w14:textId="77777777" w:rsidR="00B3538B" w:rsidRDefault="00B3538B" w:rsidP="007B0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FF3D8" w14:textId="1DF93DD6" w:rsidR="002E5114" w:rsidRPr="00382D13" w:rsidRDefault="002E5114" w:rsidP="00D52D56">
    <w:pPr>
      <w:pStyle w:val="Footer"/>
      <w:tabs>
        <w:tab w:val="left" w:pos="5430"/>
      </w:tabs>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83579" w14:textId="3BB1D47B" w:rsidR="002E5114" w:rsidRPr="00382D13" w:rsidRDefault="00EA7CE3" w:rsidP="00D52D56">
    <w:pPr>
      <w:pStyle w:val="Footer"/>
      <w:pBdr>
        <w:top w:val="single" w:sz="4" w:space="1" w:color="auto"/>
      </w:pBdr>
      <w:tabs>
        <w:tab w:val="left" w:pos="5430"/>
      </w:tabs>
      <w:rPr>
        <w:rFonts w:ascii="Times New Roman" w:hAnsi="Times New Roman" w:cs="Times New Roman"/>
      </w:rPr>
    </w:pPr>
    <w:r>
      <w:rPr>
        <w:rFonts w:ascii="Times New Roman" w:hAnsi="Times New Roman" w:cs="Times New Roman"/>
      </w:rPr>
      <w:t>Cross-Rebuttal</w:t>
    </w:r>
    <w:r w:rsidR="002E5114" w:rsidRPr="00382D13">
      <w:rPr>
        <w:rFonts w:ascii="Times New Roman" w:hAnsi="Times New Roman" w:cs="Times New Roman"/>
      </w:rPr>
      <w:t xml:space="preserve"> Te</w:t>
    </w:r>
    <w:r w:rsidR="002E5114">
      <w:rPr>
        <w:rFonts w:ascii="Times New Roman" w:hAnsi="Times New Roman" w:cs="Times New Roman"/>
      </w:rPr>
      <w:t>stimony of Adrian Narvaez</w:t>
    </w:r>
    <w:r w:rsidR="002E5114">
      <w:rPr>
        <w:rFonts w:ascii="Times New Roman" w:hAnsi="Times New Roman" w:cs="Times New Roman"/>
      </w:rPr>
      <w:tab/>
    </w:r>
    <w:r w:rsidR="002E5114">
      <w:rPr>
        <w:rFonts w:ascii="Times New Roman" w:hAnsi="Times New Roman" w:cs="Times New Roman"/>
      </w:rPr>
      <w:tab/>
    </w:r>
    <w:r w:rsidR="00F02C0D">
      <w:rPr>
        <w:rFonts w:ascii="Times New Roman" w:hAnsi="Times New Roman" w:cs="Times New Roman"/>
      </w:rPr>
      <w:tab/>
    </w:r>
    <w:r w:rsidR="00712FF0">
      <w:rPr>
        <w:rFonts w:ascii="Times New Roman" w:hAnsi="Times New Roman" w:cs="Times New Roman"/>
      </w:rPr>
      <w:t>Ju</w:t>
    </w:r>
    <w:r>
      <w:rPr>
        <w:rFonts w:ascii="Times New Roman" w:hAnsi="Times New Roman" w:cs="Times New Roman"/>
      </w:rPr>
      <w:t>ly</w:t>
    </w:r>
    <w:r w:rsidR="00712FF0">
      <w:rPr>
        <w:rFonts w:ascii="Times New Roman" w:hAnsi="Times New Roman" w:cs="Times New Roman"/>
      </w:rPr>
      <w:t xml:space="preserve"> </w:t>
    </w:r>
    <w:r>
      <w:rPr>
        <w:rFonts w:ascii="Times New Roman" w:hAnsi="Times New Roman" w:cs="Times New Roman"/>
      </w:rPr>
      <w:t>10</w:t>
    </w:r>
    <w:r w:rsidR="002E5114" w:rsidRPr="00382D13">
      <w:rPr>
        <w:rFonts w:ascii="Times New Roman" w:hAnsi="Times New Roman" w:cs="Times New Roman"/>
      </w:rPr>
      <w:t>, 20</w:t>
    </w:r>
    <w:r w:rsidR="002E5114">
      <w:rPr>
        <w:rFonts w:ascii="Times New Roman" w:hAnsi="Times New Roman" w:cs="Times New Roman"/>
      </w:rPr>
      <w:t>2</w:t>
    </w:r>
    <w:r w:rsidR="00712FF0">
      <w:rPr>
        <w:rFonts w:ascii="Times New Roman" w:hAnsi="Times New Roman" w:cs="Times New Roman"/>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D0F" w14:textId="64278F2B" w:rsidR="002177A7" w:rsidRPr="00382D13" w:rsidRDefault="0050295A" w:rsidP="002177A7">
    <w:pPr>
      <w:pStyle w:val="Footer"/>
      <w:pBdr>
        <w:top w:val="single" w:sz="4" w:space="1" w:color="auto"/>
      </w:pBdr>
      <w:tabs>
        <w:tab w:val="left" w:pos="5430"/>
      </w:tabs>
      <w:rPr>
        <w:rFonts w:ascii="Times New Roman" w:hAnsi="Times New Roman" w:cs="Times New Roman"/>
      </w:rPr>
    </w:pPr>
    <w:r>
      <w:rPr>
        <w:rFonts w:ascii="Times New Roman" w:hAnsi="Times New Roman" w:cs="Times New Roman"/>
      </w:rPr>
      <w:t>Cross-Rebuttal</w:t>
    </w:r>
    <w:r w:rsidRPr="00382D13">
      <w:rPr>
        <w:rFonts w:ascii="Times New Roman" w:hAnsi="Times New Roman" w:cs="Times New Roman"/>
      </w:rPr>
      <w:t xml:space="preserve"> Te</w:t>
    </w:r>
    <w:r>
      <w:rPr>
        <w:rFonts w:ascii="Times New Roman" w:hAnsi="Times New Roman" w:cs="Times New Roman"/>
      </w:rPr>
      <w:t>stimony of Adrian Narvaez</w:t>
    </w:r>
    <w:r w:rsidR="002177A7">
      <w:rPr>
        <w:rFonts w:ascii="Times New Roman" w:hAnsi="Times New Roman" w:cs="Times New Roman"/>
      </w:rPr>
      <w:tab/>
    </w:r>
    <w:r w:rsidR="002177A7">
      <w:rPr>
        <w:rFonts w:ascii="Times New Roman" w:hAnsi="Times New Roman" w:cs="Times New Roman"/>
      </w:rPr>
      <w:tab/>
    </w:r>
    <w:r w:rsidR="002177A7">
      <w:rPr>
        <w:rFonts w:ascii="Times New Roman" w:hAnsi="Times New Roman" w:cs="Times New Roman"/>
      </w:rPr>
      <w:tab/>
    </w:r>
    <w:r>
      <w:rPr>
        <w:rFonts w:ascii="Times New Roman" w:hAnsi="Times New Roman" w:cs="Times New Roman"/>
      </w:rPr>
      <w:t>July 10</w:t>
    </w:r>
    <w:r w:rsidR="002177A7" w:rsidRPr="00382D13">
      <w:rPr>
        <w:rFonts w:ascii="Times New Roman" w:hAnsi="Times New Roman" w:cs="Times New Roman"/>
      </w:rPr>
      <w:t>, 20</w:t>
    </w:r>
    <w:r w:rsidR="002177A7">
      <w:rPr>
        <w:rFonts w:ascii="Times New Roman" w:hAnsi="Times New Roman" w:cs="Times New Roman"/>
      </w:rPr>
      <w:t>24</w:t>
    </w:r>
  </w:p>
  <w:p w14:paraId="779214AB" w14:textId="0713A309" w:rsidR="002E5114" w:rsidRPr="00382D13" w:rsidRDefault="002E5114" w:rsidP="00461D62">
    <w:pPr>
      <w:pStyle w:val="Footer"/>
      <w:tabs>
        <w:tab w:val="left" w:pos="5430"/>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FAC6B" w14:textId="77777777" w:rsidR="00B3538B" w:rsidRDefault="00B3538B" w:rsidP="007B091F">
      <w:pPr>
        <w:spacing w:after="0" w:line="240" w:lineRule="auto"/>
      </w:pPr>
      <w:r>
        <w:separator/>
      </w:r>
    </w:p>
  </w:footnote>
  <w:footnote w:type="continuationSeparator" w:id="0">
    <w:p w14:paraId="007FBB26" w14:textId="77777777" w:rsidR="00B3538B" w:rsidRDefault="00B3538B" w:rsidP="007B091F">
      <w:pPr>
        <w:spacing w:after="0" w:line="240" w:lineRule="auto"/>
      </w:pPr>
      <w:r>
        <w:continuationSeparator/>
      </w:r>
    </w:p>
  </w:footnote>
  <w:footnote w:id="1">
    <w:p w14:paraId="6C334D77" w14:textId="77777777" w:rsidR="00C6555B" w:rsidRPr="00636CCE" w:rsidRDefault="00C6555B" w:rsidP="00C6555B">
      <w:pPr>
        <w:pStyle w:val="FootnoteText"/>
        <w:spacing w:after="120"/>
        <w:ind w:firstLine="720"/>
        <w:jc w:val="both"/>
        <w:rPr>
          <w:rFonts w:ascii="Times New Roman" w:hAnsi="Times New Roman" w:cs="Times New Roman"/>
        </w:rPr>
      </w:pPr>
      <w:r w:rsidRPr="00636CCE">
        <w:rPr>
          <w:rStyle w:val="FootnoteReference"/>
          <w:rFonts w:ascii="Times New Roman" w:hAnsi="Times New Roman" w:cs="Times New Roman"/>
        </w:rPr>
        <w:footnoteRef/>
      </w:r>
      <w:r w:rsidRPr="00636CCE">
        <w:rPr>
          <w:rFonts w:ascii="Times New Roman" w:hAnsi="Times New Roman" w:cs="Times New Roman"/>
          <w:i/>
        </w:rPr>
        <w:t xml:space="preserve">  Application of Entergy Texas, Inc. for Authority to Change Rates, Reconcile Fuel Costs, and Obtain Deferred Accounting Treatment</w:t>
      </w:r>
      <w:r w:rsidRPr="00636CCE">
        <w:rPr>
          <w:rFonts w:ascii="Times New Roman" w:hAnsi="Times New Roman" w:cs="Times New Roman"/>
        </w:rPr>
        <w:t>, Docket No. 39896, Proposal for Decision at 284 (Jul. 6, 2012).</w:t>
      </w:r>
    </w:p>
  </w:footnote>
  <w:footnote w:id="2">
    <w:p w14:paraId="072FB0FD" w14:textId="77777777" w:rsidR="00C6555B" w:rsidRPr="00636CCE" w:rsidRDefault="00C6555B" w:rsidP="00C6555B">
      <w:pPr>
        <w:pStyle w:val="FootnoteText"/>
        <w:spacing w:after="120"/>
        <w:ind w:firstLine="720"/>
        <w:jc w:val="both"/>
        <w:rPr>
          <w:rFonts w:ascii="Times New Roman" w:hAnsi="Times New Roman" w:cs="Times New Roman"/>
        </w:rPr>
      </w:pPr>
      <w:r w:rsidRPr="00636CCE">
        <w:rPr>
          <w:rStyle w:val="FootnoteReference"/>
          <w:rFonts w:ascii="Times New Roman" w:hAnsi="Times New Roman" w:cs="Times New Roman"/>
        </w:rPr>
        <w:footnoteRef/>
      </w:r>
      <w:r w:rsidRPr="00636CCE">
        <w:rPr>
          <w:rFonts w:ascii="Times New Roman" w:hAnsi="Times New Roman" w:cs="Times New Roman"/>
        </w:rPr>
        <w:t xml:space="preserve">  </w:t>
      </w:r>
      <w:r w:rsidRPr="00636CCE">
        <w:rPr>
          <w:rFonts w:ascii="Times New Roman" w:hAnsi="Times New Roman" w:cs="Times New Roman"/>
          <w:i/>
        </w:rPr>
        <w:t>Application of Southwestern Electric Power Company for Authority to Change Rates and Reconcile Fuel Costs</w:t>
      </w:r>
      <w:r w:rsidRPr="00636CCE">
        <w:rPr>
          <w:rFonts w:ascii="Times New Roman" w:hAnsi="Times New Roman" w:cs="Times New Roman"/>
        </w:rPr>
        <w:t>, Docket No. 40443, Redacted Proposal for Decision at 269 (May 20, 2013).</w:t>
      </w:r>
    </w:p>
  </w:footnote>
  <w:footnote w:id="3">
    <w:p w14:paraId="4BA59CF8" w14:textId="77777777" w:rsidR="00C6555B" w:rsidRPr="00857848" w:rsidRDefault="00C6555B" w:rsidP="00C6555B">
      <w:pPr>
        <w:pStyle w:val="FootnoteText"/>
        <w:spacing w:after="120"/>
        <w:ind w:firstLine="720"/>
        <w:jc w:val="both"/>
        <w:rPr>
          <w:rFonts w:ascii="Times New Roman" w:hAnsi="Times New Roman" w:cs="Times New Roman"/>
        </w:rPr>
      </w:pPr>
      <w:r w:rsidRPr="00636CCE">
        <w:rPr>
          <w:rStyle w:val="FootnoteReference"/>
          <w:rFonts w:ascii="Times New Roman" w:hAnsi="Times New Roman" w:cs="Times New Roman"/>
        </w:rPr>
        <w:footnoteRef/>
      </w:r>
      <w:r w:rsidRPr="00636CCE">
        <w:rPr>
          <w:rFonts w:ascii="Times New Roman" w:hAnsi="Times New Roman" w:cs="Times New Roman"/>
        </w:rPr>
        <w:t xml:space="preserve">  </w:t>
      </w:r>
      <w:r w:rsidRPr="00636CCE">
        <w:rPr>
          <w:rFonts w:ascii="Times New Roman" w:hAnsi="Times New Roman" w:cs="Times New Roman"/>
          <w:i/>
        </w:rPr>
        <w:t>Application of Southwestern Public Service Company for Authority to Change Rates,</w:t>
      </w:r>
      <w:r w:rsidRPr="00636CCE">
        <w:rPr>
          <w:rFonts w:ascii="Times New Roman" w:hAnsi="Times New Roman" w:cs="Times New Roman"/>
        </w:rPr>
        <w:t xml:space="preserve"> Docket No. 43695, Final Order at 9 (Feb. 23, 2016).</w:t>
      </w:r>
    </w:p>
  </w:footnote>
  <w:footnote w:id="4">
    <w:p w14:paraId="24E3C455" w14:textId="77777777" w:rsidR="00293B55" w:rsidRPr="00552EA2" w:rsidRDefault="00293B55" w:rsidP="00293B55">
      <w:pPr>
        <w:pStyle w:val="FootnoteText"/>
        <w:spacing w:after="120"/>
        <w:ind w:firstLine="720"/>
        <w:jc w:val="both"/>
        <w:rPr>
          <w:rFonts w:ascii="Times New Roman" w:hAnsi="Times New Roman" w:cs="Times New Roman"/>
        </w:rPr>
      </w:pPr>
      <w:r w:rsidRPr="00552EA2">
        <w:rPr>
          <w:rStyle w:val="FootnoteReference"/>
          <w:rFonts w:ascii="Times New Roman" w:hAnsi="Times New Roman" w:cs="Times New Roman"/>
        </w:rPr>
        <w:footnoteRef/>
      </w:r>
      <w:r w:rsidRPr="00552EA2">
        <w:rPr>
          <w:rFonts w:ascii="Times New Roman" w:hAnsi="Times New Roman" w:cs="Times New Roman"/>
        </w:rPr>
        <w:t xml:space="preserve"> </w:t>
      </w:r>
      <w:r>
        <w:rPr>
          <w:rFonts w:ascii="Times New Roman" w:hAnsi="Times New Roman" w:cs="Times New Roman"/>
        </w:rPr>
        <w:t xml:space="preserve"> </w:t>
      </w:r>
      <w:r w:rsidRPr="00E96B64">
        <w:rPr>
          <w:rFonts w:ascii="Times New Roman" w:hAnsi="Times New Roman" w:cs="Times New Roman"/>
          <w:i/>
        </w:rPr>
        <w:t>Application of Southwestern Public Service Company for Authority to Change Rates</w:t>
      </w:r>
      <w:r>
        <w:rPr>
          <w:rFonts w:ascii="Times New Roman" w:hAnsi="Times New Roman" w:cs="Times New Roman"/>
          <w:i/>
        </w:rPr>
        <w:t xml:space="preserve">, </w:t>
      </w:r>
      <w:r w:rsidRPr="00E96B64">
        <w:rPr>
          <w:rFonts w:ascii="Times New Roman" w:hAnsi="Times New Roman" w:cs="Times New Roman"/>
        </w:rPr>
        <w:t>Docket No.</w:t>
      </w:r>
      <w:r>
        <w:rPr>
          <w:rFonts w:ascii="Times New Roman" w:hAnsi="Times New Roman" w:cs="Times New Roman"/>
        </w:rPr>
        <w:t xml:space="preserve"> 43695, Order on Rehearing at 1</w:t>
      </w:r>
      <w:r w:rsidRPr="00E96B64">
        <w:rPr>
          <w:rFonts w:ascii="Times New Roman" w:hAnsi="Times New Roman" w:cs="Times New Roman"/>
        </w:rPr>
        <w:t>0 (Feb. 23, 2016).</w:t>
      </w:r>
    </w:p>
  </w:footnote>
  <w:footnote w:id="5">
    <w:p w14:paraId="7945AFDC" w14:textId="5A5E532B" w:rsidR="00C6555B" w:rsidRPr="00916507" w:rsidRDefault="00C6555B" w:rsidP="00C6555B">
      <w:pPr>
        <w:pStyle w:val="FootnoteText"/>
        <w:spacing w:after="120"/>
        <w:ind w:firstLine="720"/>
        <w:jc w:val="both"/>
        <w:rPr>
          <w:rFonts w:ascii="Times New Roman" w:hAnsi="Times New Roman" w:cs="Times New Roman"/>
        </w:rPr>
      </w:pPr>
      <w:r w:rsidRPr="00916507">
        <w:rPr>
          <w:rStyle w:val="FootnoteReference"/>
          <w:rFonts w:ascii="Times New Roman" w:hAnsi="Times New Roman" w:cs="Times New Roman"/>
        </w:rPr>
        <w:footnoteRef/>
      </w:r>
      <w:r>
        <w:rPr>
          <w:rFonts w:ascii="Times New Roman" w:hAnsi="Times New Roman" w:cs="Times New Roman"/>
        </w:rPr>
        <w:t xml:space="preserve">  </w:t>
      </w:r>
      <w:bookmarkStart w:id="5" w:name="_Hlk114032834"/>
      <w:r w:rsidRPr="00916507">
        <w:rPr>
          <w:rFonts w:ascii="Times New Roman" w:eastAsia="Times New Roman" w:hAnsi="Times New Roman" w:cs="Times New Roman"/>
          <w:i/>
        </w:rPr>
        <w:t>Application of Southwestern Electric Power Company for Authority to Change Rates</w:t>
      </w:r>
      <w:r w:rsidRPr="00916507">
        <w:rPr>
          <w:rFonts w:ascii="Times New Roman" w:eastAsia="Times New Roman" w:hAnsi="Times New Roman" w:cs="Times New Roman"/>
        </w:rPr>
        <w:t>, Docket No. 4</w:t>
      </w:r>
      <w:r>
        <w:rPr>
          <w:rFonts w:ascii="Times New Roman" w:eastAsia="Times New Roman" w:hAnsi="Times New Roman" w:cs="Times New Roman"/>
        </w:rPr>
        <w:t>6449</w:t>
      </w:r>
      <w:r w:rsidRPr="00916507">
        <w:rPr>
          <w:rFonts w:ascii="Times New Roman" w:eastAsia="Times New Roman" w:hAnsi="Times New Roman" w:cs="Times New Roman"/>
        </w:rPr>
        <w:t>, Commission Number Run (Revenue Distribution Schedule) (</w:t>
      </w:r>
      <w:r>
        <w:rPr>
          <w:rFonts w:ascii="Times New Roman" w:eastAsia="Times New Roman" w:hAnsi="Times New Roman" w:cs="Times New Roman"/>
        </w:rPr>
        <w:t>Dec. 20, 2017</w:t>
      </w:r>
      <w:r w:rsidRPr="00916507">
        <w:rPr>
          <w:rFonts w:ascii="Times New Roman" w:eastAsia="Times New Roman" w:hAnsi="Times New Roman" w:cs="Times New Roman"/>
        </w:rPr>
        <w:t>)</w:t>
      </w:r>
      <w:bookmarkEnd w:id="5"/>
      <w:r>
        <w:rPr>
          <w:rFonts w:ascii="Times New Roman" w:eastAsia="Times New Roman" w:hAnsi="Times New Roman" w:cs="Times New Roman"/>
        </w:rPr>
        <w:t xml:space="preserve">; </w:t>
      </w:r>
      <w:r w:rsidRPr="003D112E">
        <w:rPr>
          <w:rFonts w:ascii="Times New Roman" w:eastAsia="Times New Roman" w:hAnsi="Times New Roman" w:cs="Times New Roman"/>
          <w:i/>
          <w:iCs/>
        </w:rPr>
        <w:t>Application of Southwestern Electric Power Company for Authority to Change Rates</w:t>
      </w:r>
      <w:r w:rsidRPr="003D112E">
        <w:rPr>
          <w:rFonts w:ascii="Times New Roman" w:eastAsia="Times New Roman" w:hAnsi="Times New Roman" w:cs="Times New Roman"/>
        </w:rPr>
        <w:t xml:space="preserve">, Docket No. </w:t>
      </w:r>
      <w:r>
        <w:rPr>
          <w:rFonts w:ascii="Times New Roman" w:eastAsia="Times New Roman" w:hAnsi="Times New Roman" w:cs="Times New Roman"/>
        </w:rPr>
        <w:t>51415</w:t>
      </w:r>
      <w:r w:rsidRPr="003D112E">
        <w:rPr>
          <w:rFonts w:ascii="Times New Roman" w:eastAsia="Times New Roman" w:hAnsi="Times New Roman" w:cs="Times New Roman"/>
        </w:rPr>
        <w:t xml:space="preserve">, </w:t>
      </w:r>
      <w:r>
        <w:rPr>
          <w:rFonts w:ascii="Times New Roman" w:eastAsia="Times New Roman" w:hAnsi="Times New Roman" w:cs="Times New Roman"/>
        </w:rPr>
        <w:t xml:space="preserve">Corrections to </w:t>
      </w:r>
      <w:r w:rsidRPr="003D112E">
        <w:rPr>
          <w:rFonts w:ascii="Times New Roman" w:eastAsia="Times New Roman" w:hAnsi="Times New Roman" w:cs="Times New Roman"/>
        </w:rPr>
        <w:t xml:space="preserve">Commission Number Run (Revenue Distribution Schedule) (Dec. </w:t>
      </w:r>
      <w:r>
        <w:rPr>
          <w:rFonts w:ascii="Times New Roman" w:eastAsia="Times New Roman" w:hAnsi="Times New Roman" w:cs="Times New Roman"/>
        </w:rPr>
        <w:t>13</w:t>
      </w:r>
      <w:r w:rsidRPr="003D112E">
        <w:rPr>
          <w:rFonts w:ascii="Times New Roman" w:eastAsia="Times New Roman" w:hAnsi="Times New Roman" w:cs="Times New Roman"/>
        </w:rPr>
        <w:t>, 20</w:t>
      </w:r>
      <w:r>
        <w:rPr>
          <w:rFonts w:ascii="Times New Roman" w:eastAsia="Times New Roman" w:hAnsi="Times New Roman" w:cs="Times New Roman"/>
        </w:rPr>
        <w:t>21</w:t>
      </w:r>
      <w:r w:rsidRPr="003D112E">
        <w:rPr>
          <w:rFonts w:ascii="Times New Roman" w:eastAsia="Times New Roman" w:hAnsi="Times New Roman" w:cs="Times New Roman"/>
        </w:rPr>
        <w:t>)</w:t>
      </w:r>
      <w:r w:rsidR="00417B3C">
        <w:rPr>
          <w:rFonts w:ascii="Times New Roman" w:eastAsia="Times New Roman" w:hAnsi="Times New Roman" w:cs="Times New Roman"/>
        </w:rPr>
        <w:t>.</w:t>
      </w:r>
    </w:p>
  </w:footnote>
  <w:footnote w:id="6">
    <w:p w14:paraId="6F41CFF5" w14:textId="77777777" w:rsidR="00C6555B" w:rsidRDefault="00C6555B" w:rsidP="00E42557">
      <w:pPr>
        <w:pStyle w:val="FootnoteText"/>
        <w:spacing w:after="120"/>
        <w:ind w:firstLine="720"/>
        <w:jc w:val="both"/>
        <w:rPr>
          <w:rFonts w:ascii="Times New Roman" w:hAnsi="Times New Roman"/>
        </w:rPr>
      </w:pPr>
      <w:r>
        <w:rPr>
          <w:rStyle w:val="FootnoteReference"/>
          <w:rFonts w:ascii="Times New Roman" w:hAnsi="Times New Roman"/>
        </w:rPr>
        <w:footnoteRef/>
      </w:r>
      <w:r>
        <w:rPr>
          <w:rFonts w:ascii="Times New Roman" w:hAnsi="Times New Roman"/>
        </w:rPr>
        <w:t xml:space="preserve">  Open Meeting Transcript at 120 – 121 (Jun. 29, 2000).</w:t>
      </w:r>
    </w:p>
  </w:footnote>
  <w:footnote w:id="7">
    <w:p w14:paraId="133FC917" w14:textId="77777777" w:rsidR="00734638" w:rsidRPr="00DF1561" w:rsidRDefault="00734638" w:rsidP="00021F41">
      <w:pPr>
        <w:pStyle w:val="FootnoteText"/>
        <w:ind w:firstLine="720"/>
        <w:jc w:val="both"/>
        <w:rPr>
          <w:rFonts w:ascii="Times New Roman" w:hAnsi="Times New Roman" w:cs="Times New Roman"/>
        </w:rPr>
      </w:pPr>
      <w:r w:rsidRPr="00DF1561">
        <w:rPr>
          <w:rStyle w:val="FootnoteReference"/>
          <w:rFonts w:ascii="Times New Roman" w:hAnsi="Times New Roman" w:cs="Times New Roman"/>
        </w:rPr>
        <w:footnoteRef/>
      </w:r>
      <w:r>
        <w:t xml:space="preserve">  </w:t>
      </w:r>
      <w:r w:rsidRPr="00DF1561">
        <w:rPr>
          <w:rFonts w:ascii="Times New Roman" w:hAnsi="Times New Roman" w:cs="Times New Roman"/>
          <w:i/>
        </w:rPr>
        <w:t>Application of CenterPoint Electric Delivery Company, LLC for Authority to Change Rates</w:t>
      </w:r>
      <w:r w:rsidRPr="00DF1561">
        <w:rPr>
          <w:rFonts w:ascii="Times New Roman" w:hAnsi="Times New Roman" w:cs="Times New Roman"/>
        </w:rPr>
        <w:t>, Docket No.</w:t>
      </w:r>
    </w:p>
    <w:p w14:paraId="11123938" w14:textId="5CAC51CA" w:rsidR="00734638" w:rsidRDefault="00734638" w:rsidP="00734638">
      <w:pPr>
        <w:pStyle w:val="FootnoteText"/>
        <w:spacing w:after="120"/>
        <w:ind w:firstLine="90"/>
        <w:jc w:val="both"/>
      </w:pPr>
      <w:r w:rsidRPr="00DF1561">
        <w:rPr>
          <w:rFonts w:ascii="Times New Roman" w:hAnsi="Times New Roman" w:cs="Times New Roman"/>
        </w:rPr>
        <w:t>38339, Order</w:t>
      </w:r>
      <w:r>
        <w:rPr>
          <w:rFonts w:ascii="Times New Roman" w:hAnsi="Times New Roman" w:cs="Times New Roman"/>
        </w:rPr>
        <w:t xml:space="preserve"> on Rehearing</w:t>
      </w:r>
      <w:r w:rsidRPr="00DF1561">
        <w:rPr>
          <w:rFonts w:ascii="Times New Roman" w:hAnsi="Times New Roman" w:cs="Times New Roman"/>
        </w:rPr>
        <w:t xml:space="preserve"> at </w:t>
      </w:r>
      <w:r>
        <w:rPr>
          <w:rFonts w:ascii="Times New Roman" w:hAnsi="Times New Roman" w:cs="Times New Roman"/>
        </w:rPr>
        <w:t>Finding of Fact</w:t>
      </w:r>
      <w:r w:rsidR="0050295A">
        <w:rPr>
          <w:rFonts w:ascii="Times New Roman" w:hAnsi="Times New Roman" w:cs="Times New Roman"/>
        </w:rPr>
        <w:t xml:space="preserve"> No.</w:t>
      </w:r>
      <w:r>
        <w:rPr>
          <w:rFonts w:ascii="Times New Roman" w:hAnsi="Times New Roman" w:cs="Times New Roman"/>
        </w:rPr>
        <w:t xml:space="preserve"> 175</w:t>
      </w:r>
      <w:r w:rsidRPr="00DF1561">
        <w:rPr>
          <w:rFonts w:ascii="Times New Roman" w:hAnsi="Times New Roman" w:cs="Times New Roman"/>
        </w:rPr>
        <w:t xml:space="preserve"> (Ju</w:t>
      </w:r>
      <w:r>
        <w:rPr>
          <w:rFonts w:ascii="Times New Roman" w:hAnsi="Times New Roman" w:cs="Times New Roman"/>
        </w:rPr>
        <w:t>n.</w:t>
      </w:r>
      <w:r w:rsidRPr="00DF1561">
        <w:rPr>
          <w:rFonts w:ascii="Times New Roman" w:hAnsi="Times New Roman" w:cs="Times New Roman"/>
        </w:rPr>
        <w:t xml:space="preserve"> 23, </w:t>
      </w:r>
      <w:r w:rsidRPr="00337C60">
        <w:rPr>
          <w:rFonts w:ascii="Times New Roman" w:hAnsi="Times New Roman" w:cs="Times New Roman"/>
        </w:rPr>
        <w:t>20</w:t>
      </w:r>
      <w:r>
        <w:rPr>
          <w:rFonts w:ascii="Times New Roman" w:hAnsi="Times New Roman" w:cs="Times New Roman"/>
        </w:rPr>
        <w:t>1</w:t>
      </w:r>
      <w:r w:rsidRPr="00337C60">
        <w:rPr>
          <w:rFonts w:ascii="Times New Roman" w:hAnsi="Times New Roman" w:cs="Times New Roman"/>
        </w:rPr>
        <w:t>1).</w:t>
      </w:r>
    </w:p>
  </w:footnote>
  <w:footnote w:id="8">
    <w:p w14:paraId="407BED61" w14:textId="07904F4E" w:rsidR="008306C8" w:rsidRPr="00DF1561" w:rsidRDefault="008306C8" w:rsidP="008306C8">
      <w:pPr>
        <w:pStyle w:val="FootnoteText"/>
        <w:ind w:firstLine="720"/>
        <w:jc w:val="both"/>
        <w:rPr>
          <w:rFonts w:ascii="Times New Roman" w:hAnsi="Times New Roman" w:cs="Times New Roman"/>
        </w:rPr>
      </w:pPr>
      <w:r w:rsidRPr="008306C8">
        <w:rPr>
          <w:rStyle w:val="FootnoteReference"/>
          <w:rFonts w:ascii="Times New Roman" w:hAnsi="Times New Roman" w:cs="Times New Roman"/>
        </w:rPr>
        <w:footnoteRef/>
      </w:r>
      <w:r w:rsidRPr="008306C8">
        <w:rPr>
          <w:rFonts w:ascii="Times New Roman" w:hAnsi="Times New Roman" w:cs="Times New Roman"/>
        </w:rPr>
        <w:t xml:space="preserve">  </w:t>
      </w:r>
      <w:r w:rsidRPr="00DF1561">
        <w:rPr>
          <w:rFonts w:ascii="Times New Roman" w:hAnsi="Times New Roman" w:cs="Times New Roman"/>
          <w:i/>
        </w:rPr>
        <w:t xml:space="preserve">Application of </w:t>
      </w:r>
      <w:r>
        <w:rPr>
          <w:rFonts w:ascii="Times New Roman" w:hAnsi="Times New Roman" w:cs="Times New Roman"/>
          <w:i/>
        </w:rPr>
        <w:t xml:space="preserve">Oncor Electric </w:t>
      </w:r>
      <w:r w:rsidR="003E7505">
        <w:rPr>
          <w:rFonts w:ascii="Times New Roman" w:hAnsi="Times New Roman" w:cs="Times New Roman"/>
          <w:i/>
        </w:rPr>
        <w:t>Delivery Company LLC</w:t>
      </w:r>
      <w:r w:rsidRPr="00DF1561">
        <w:rPr>
          <w:rFonts w:ascii="Times New Roman" w:hAnsi="Times New Roman" w:cs="Times New Roman"/>
          <w:i/>
        </w:rPr>
        <w:t xml:space="preserve"> for Authority to Change Rates</w:t>
      </w:r>
      <w:r w:rsidRPr="00DF1561">
        <w:rPr>
          <w:rFonts w:ascii="Times New Roman" w:hAnsi="Times New Roman" w:cs="Times New Roman"/>
        </w:rPr>
        <w:t>, Docket No.</w:t>
      </w:r>
    </w:p>
    <w:p w14:paraId="04941B84" w14:textId="4E2F6D50" w:rsidR="008306C8" w:rsidRDefault="00D750EB" w:rsidP="008306C8">
      <w:pPr>
        <w:pStyle w:val="FootnoteText"/>
        <w:ind w:firstLine="720"/>
      </w:pPr>
      <w:r>
        <w:rPr>
          <w:rFonts w:ascii="Times New Roman" w:hAnsi="Times New Roman" w:cs="Times New Roman"/>
        </w:rPr>
        <w:t>53601</w:t>
      </w:r>
      <w:r w:rsidR="008306C8" w:rsidRPr="00DF1561">
        <w:rPr>
          <w:rFonts w:ascii="Times New Roman" w:hAnsi="Times New Roman" w:cs="Times New Roman"/>
        </w:rPr>
        <w:t>, Order</w:t>
      </w:r>
      <w:r w:rsidR="008306C8">
        <w:rPr>
          <w:rFonts w:ascii="Times New Roman" w:hAnsi="Times New Roman" w:cs="Times New Roman"/>
        </w:rPr>
        <w:t xml:space="preserve"> on Rehearing</w:t>
      </w:r>
      <w:r w:rsidR="008306C8" w:rsidRPr="00DF1561">
        <w:rPr>
          <w:rFonts w:ascii="Times New Roman" w:hAnsi="Times New Roman" w:cs="Times New Roman"/>
        </w:rPr>
        <w:t xml:space="preserve"> at </w:t>
      </w:r>
      <w:r w:rsidR="008306C8">
        <w:rPr>
          <w:rFonts w:ascii="Times New Roman" w:hAnsi="Times New Roman" w:cs="Times New Roman"/>
        </w:rPr>
        <w:t>Finding</w:t>
      </w:r>
      <w:r w:rsidR="00A05E23">
        <w:rPr>
          <w:rFonts w:ascii="Times New Roman" w:hAnsi="Times New Roman" w:cs="Times New Roman"/>
        </w:rPr>
        <w:t>s</w:t>
      </w:r>
      <w:r w:rsidR="008306C8">
        <w:rPr>
          <w:rFonts w:ascii="Times New Roman" w:hAnsi="Times New Roman" w:cs="Times New Roman"/>
        </w:rPr>
        <w:t xml:space="preserve"> of Fact </w:t>
      </w:r>
      <w:r w:rsidR="00A05E23">
        <w:rPr>
          <w:rFonts w:ascii="Times New Roman" w:hAnsi="Times New Roman" w:cs="Times New Roman"/>
        </w:rPr>
        <w:t>Nos. 304</w:t>
      </w:r>
      <w:r w:rsidR="0050295A">
        <w:rPr>
          <w:rFonts w:ascii="Times New Roman" w:hAnsi="Times New Roman" w:cs="Times New Roman"/>
        </w:rPr>
        <w:t>-</w:t>
      </w:r>
      <w:r w:rsidR="00A05E23">
        <w:rPr>
          <w:rFonts w:ascii="Times New Roman" w:hAnsi="Times New Roman" w:cs="Times New Roman"/>
        </w:rPr>
        <w:t>311</w:t>
      </w:r>
      <w:r w:rsidR="008306C8" w:rsidRPr="00DF1561">
        <w:rPr>
          <w:rFonts w:ascii="Times New Roman" w:hAnsi="Times New Roman" w:cs="Times New Roman"/>
        </w:rPr>
        <w:t xml:space="preserve"> (Ju</w:t>
      </w:r>
      <w:r w:rsidR="008306C8">
        <w:rPr>
          <w:rFonts w:ascii="Times New Roman" w:hAnsi="Times New Roman" w:cs="Times New Roman"/>
        </w:rPr>
        <w:t>n.</w:t>
      </w:r>
      <w:r w:rsidR="008306C8" w:rsidRPr="00DF1561">
        <w:rPr>
          <w:rFonts w:ascii="Times New Roman" w:hAnsi="Times New Roman" w:cs="Times New Roman"/>
        </w:rPr>
        <w:t xml:space="preserve"> </w:t>
      </w:r>
      <w:r w:rsidR="00AD598C">
        <w:rPr>
          <w:rFonts w:ascii="Times New Roman" w:hAnsi="Times New Roman" w:cs="Times New Roman"/>
        </w:rPr>
        <w:t>30</w:t>
      </w:r>
      <w:r w:rsidR="008306C8" w:rsidRPr="00DF1561">
        <w:rPr>
          <w:rFonts w:ascii="Times New Roman" w:hAnsi="Times New Roman" w:cs="Times New Roman"/>
        </w:rPr>
        <w:t xml:space="preserve">, </w:t>
      </w:r>
      <w:r w:rsidR="008306C8" w:rsidRPr="00337C60">
        <w:rPr>
          <w:rFonts w:ascii="Times New Roman" w:hAnsi="Times New Roman" w:cs="Times New Roman"/>
        </w:rPr>
        <w:t>20</w:t>
      </w:r>
      <w:r w:rsidR="00AD598C">
        <w:rPr>
          <w:rFonts w:ascii="Times New Roman" w:hAnsi="Times New Roman" w:cs="Times New Roman"/>
        </w:rPr>
        <w:t>23</w:t>
      </w:r>
      <w:r w:rsidR="008306C8" w:rsidRPr="00337C60">
        <w:rPr>
          <w:rFonts w:ascii="Times New Roman" w:hAnsi="Times New Roman" w:cs="Times New Roman"/>
        </w:rPr>
        <w:t>).</w:t>
      </w:r>
    </w:p>
  </w:footnote>
  <w:footnote w:id="9">
    <w:p w14:paraId="774934F0" w14:textId="77777777" w:rsidR="00183AB2" w:rsidRPr="00375E68" w:rsidRDefault="00183AB2" w:rsidP="00183AB2">
      <w:pPr>
        <w:pStyle w:val="FootnoteText"/>
        <w:spacing w:after="120"/>
        <w:ind w:firstLine="720"/>
        <w:jc w:val="both"/>
        <w:rPr>
          <w:rFonts w:ascii="Times New Roman" w:hAnsi="Times New Roman" w:cs="Times New Roman"/>
        </w:rPr>
      </w:pPr>
      <w:r w:rsidRPr="003F3D9A">
        <w:rPr>
          <w:rStyle w:val="FootnoteReference"/>
          <w:rFonts w:ascii="Times New Roman" w:hAnsi="Times New Roman" w:cs="Times New Roman"/>
        </w:rPr>
        <w:footnoteRef/>
      </w:r>
      <w:r w:rsidRPr="003F3D9A">
        <w:rPr>
          <w:rFonts w:ascii="Times New Roman" w:hAnsi="Times New Roman" w:cs="Times New Roman"/>
        </w:rPr>
        <w:t xml:space="preserve"> </w:t>
      </w:r>
      <w:bookmarkStart w:id="8" w:name="_Hlk114112364"/>
      <w:r w:rsidRPr="003F3D9A">
        <w:rPr>
          <w:rFonts w:ascii="Times New Roman" w:hAnsi="Times New Roman" w:cs="Times New Roman"/>
        </w:rPr>
        <w:t xml:space="preserve"> </w:t>
      </w:r>
      <w:r w:rsidRPr="003F3D9A">
        <w:rPr>
          <w:rFonts w:ascii="Times New Roman" w:hAnsi="Times New Roman" w:cs="Times New Roman"/>
          <w:i/>
          <w:iCs/>
        </w:rPr>
        <w:t>Generic Issues Associated with Applications for Approval of Unbundled Cost of Service Rate Pursuant to PURA Section 39.201 and Public Utility C</w:t>
      </w:r>
      <w:r w:rsidRPr="00BD1AF5">
        <w:rPr>
          <w:rFonts w:ascii="Times New Roman" w:hAnsi="Times New Roman" w:cs="Times New Roman"/>
          <w:i/>
          <w:iCs/>
        </w:rPr>
        <w:t>ommission Subst. R. 25.344</w:t>
      </w:r>
      <w:r w:rsidRPr="00BD1AF5">
        <w:rPr>
          <w:rFonts w:ascii="Times New Roman" w:hAnsi="Times New Roman" w:cs="Times New Roman"/>
        </w:rPr>
        <w:t xml:space="preserve">, Docket No. 22344, </w:t>
      </w:r>
      <w:r w:rsidRPr="00B8136B">
        <w:rPr>
          <w:rFonts w:ascii="Times New Roman" w:hAnsi="Times New Roman" w:cs="Times New Roman"/>
        </w:rPr>
        <w:t>Order No. 17 at 2 (Jul. 24, 2000).</w:t>
      </w:r>
      <w:bookmarkEnd w:id="8"/>
    </w:p>
  </w:footnote>
  <w:footnote w:id="10">
    <w:p w14:paraId="4E80D026" w14:textId="77777777" w:rsidR="00183AB2" w:rsidRPr="00B00A07" w:rsidRDefault="00183AB2" w:rsidP="00183AB2">
      <w:pPr>
        <w:pStyle w:val="FootnoteText"/>
        <w:spacing w:after="120"/>
        <w:ind w:firstLine="720"/>
        <w:jc w:val="both"/>
        <w:rPr>
          <w:rFonts w:ascii="Times New Roman" w:hAnsi="Times New Roman" w:cs="Times New Roman"/>
        </w:rPr>
      </w:pPr>
      <w:r w:rsidRPr="00375E68">
        <w:rPr>
          <w:rStyle w:val="FootnoteReference"/>
          <w:rFonts w:ascii="Times New Roman" w:hAnsi="Times New Roman" w:cs="Times New Roman"/>
        </w:rPr>
        <w:footnoteRef/>
      </w:r>
      <w:r w:rsidRPr="00375E68">
        <w:rPr>
          <w:rFonts w:ascii="Times New Roman" w:hAnsi="Times New Roman" w:cs="Times New Roman"/>
        </w:rPr>
        <w:t xml:space="preserve">  </w:t>
      </w:r>
      <w:r w:rsidRPr="003F3D9A">
        <w:rPr>
          <w:rFonts w:ascii="Times New Roman" w:hAnsi="Times New Roman" w:cs="Times New Roman"/>
          <w:i/>
          <w:iCs/>
        </w:rPr>
        <w:t xml:space="preserve">Generic Issues Associated with Applications for Approval of Unbundled Cost of Service Rate Pursuant to PURA </w:t>
      </w:r>
      <w:r w:rsidRPr="00BD1AF5">
        <w:rPr>
          <w:rFonts w:ascii="Times New Roman" w:hAnsi="Times New Roman" w:cs="Times New Roman"/>
          <w:i/>
          <w:iCs/>
        </w:rPr>
        <w:t>Section 39.201 and Public Utility Commission Subst. R. 25.344</w:t>
      </w:r>
      <w:r w:rsidRPr="00BD1AF5">
        <w:rPr>
          <w:rFonts w:ascii="Times New Roman" w:hAnsi="Times New Roman" w:cs="Times New Roman"/>
        </w:rPr>
        <w:t>, Docket No. 22344, Order No. 40 at 4 (Nov. 22, 2000).</w:t>
      </w:r>
    </w:p>
  </w:footnote>
  <w:footnote w:id="11">
    <w:p w14:paraId="3EBE3079" w14:textId="77777777" w:rsidR="00183AB2" w:rsidRPr="00021F41" w:rsidRDefault="00183AB2" w:rsidP="00183AB2">
      <w:pPr>
        <w:pStyle w:val="FootnoteText"/>
        <w:ind w:firstLine="720"/>
      </w:pPr>
      <w:r w:rsidRPr="00B00A07">
        <w:rPr>
          <w:rStyle w:val="FootnoteReference"/>
          <w:rFonts w:ascii="Times New Roman" w:hAnsi="Times New Roman" w:cs="Times New Roman"/>
        </w:rPr>
        <w:footnoteRef/>
      </w:r>
      <w:r w:rsidRPr="00B00A07">
        <w:rPr>
          <w:rFonts w:ascii="Times New Roman" w:hAnsi="Times New Roman" w:cs="Times New Roman"/>
        </w:rPr>
        <w:t xml:space="preserve">  </w:t>
      </w:r>
      <w:r w:rsidRPr="00021F41">
        <w:rPr>
          <w:rFonts w:ascii="Times New Roman" w:hAnsi="Times New Roman" w:cs="Times New Roman"/>
          <w:i/>
          <w:iCs/>
        </w:rPr>
        <w:t>Id</w:t>
      </w:r>
      <w:r w:rsidRPr="00021F41">
        <w:rPr>
          <w:rFonts w:ascii="Times New Roman" w:hAnsi="Times New Roman" w:cs="Times New Roman"/>
        </w:rPr>
        <w:t>. at 15.</w:t>
      </w:r>
    </w:p>
  </w:footnote>
  <w:footnote w:id="12">
    <w:p w14:paraId="4347530B" w14:textId="167ACB67" w:rsidR="00426FDB" w:rsidRPr="00B06ABA" w:rsidRDefault="00426FDB" w:rsidP="00426FDB">
      <w:pPr>
        <w:pStyle w:val="FootnoteText"/>
        <w:ind w:left="720"/>
      </w:pPr>
      <w:r w:rsidRPr="00021F41">
        <w:rPr>
          <w:rStyle w:val="FootnoteReference"/>
          <w:rFonts w:ascii="Times New Roman" w:hAnsi="Times New Roman" w:cs="Times New Roman"/>
        </w:rPr>
        <w:footnoteRef/>
      </w:r>
      <w:r w:rsidRPr="00021F41">
        <w:rPr>
          <w:rFonts w:ascii="Times New Roman" w:hAnsi="Times New Roman" w:cs="Times New Roman"/>
        </w:rPr>
        <w:t xml:space="preserve"> </w:t>
      </w:r>
      <w:r w:rsidRPr="00021F41">
        <w:rPr>
          <w:rFonts w:ascii="Times New Roman" w:hAnsi="Times New Roman" w:cs="Times New Roman"/>
          <w:i/>
          <w:iCs/>
        </w:rPr>
        <w:t>Id</w:t>
      </w:r>
      <w:r w:rsidRPr="00CE0617">
        <w:rPr>
          <w:rFonts w:ascii="Times New Roman" w:hAnsi="Times New Roman" w:cs="Times New Roman"/>
        </w:rPr>
        <w:t>.</w:t>
      </w:r>
      <w:r w:rsidRPr="0050295A">
        <w:rPr>
          <w:rFonts w:ascii="Times New Roman" w:hAnsi="Times New Roman" w:cs="Times New Roman"/>
        </w:rPr>
        <w:t xml:space="preserve"> </w:t>
      </w:r>
      <w:r w:rsidRPr="00021F41">
        <w:rPr>
          <w:rFonts w:ascii="Times New Roman" w:hAnsi="Times New Roman" w:cs="Times New Roman"/>
        </w:rPr>
        <w:t xml:space="preserve">at </w:t>
      </w:r>
      <w:r>
        <w:rPr>
          <w:rFonts w:ascii="Times New Roman" w:hAnsi="Times New Roman" w:cs="Times New Roman"/>
        </w:rPr>
        <w:t>6-</w:t>
      </w:r>
      <w:r w:rsidRPr="00021F41">
        <w:rPr>
          <w:rFonts w:ascii="Times New Roman" w:hAnsi="Times New Roman" w:cs="Times New Roman"/>
        </w:rPr>
        <w:t>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18C9" w14:textId="05E7EB6E" w:rsidR="002E5114" w:rsidRDefault="002E5114" w:rsidP="007522D1">
    <w:pPr>
      <w:pStyle w:val="Header"/>
      <w:pBdr>
        <w:bottom w:val="single" w:sz="4" w:space="1" w:color="auto"/>
      </w:pBdr>
      <w:rPr>
        <w:rFonts w:ascii="Times New Roman" w:hAnsi="Times New Roman" w:cs="Times New Roman"/>
      </w:rPr>
    </w:pPr>
    <w:r>
      <w:rPr>
        <w:rFonts w:ascii="Times New Roman" w:hAnsi="Times New Roman" w:cs="Times New Roman"/>
      </w:rPr>
      <w:t>SOAH Docket No. 473-</w:t>
    </w:r>
    <w:r w:rsidR="00712FF0" w:rsidRPr="00712FF0">
      <w:rPr>
        <w:rFonts w:ascii="Times New Roman" w:hAnsi="Times New Roman" w:cs="Times New Roman"/>
      </w:rPr>
      <w:t>2</w:t>
    </w:r>
    <w:r w:rsidR="00F02C0D">
      <w:rPr>
        <w:rFonts w:ascii="Times New Roman" w:hAnsi="Times New Roman" w:cs="Times New Roman"/>
      </w:rPr>
      <w:t>4</w:t>
    </w:r>
    <w:r w:rsidR="00712FF0" w:rsidRPr="00712FF0">
      <w:rPr>
        <w:rFonts w:ascii="Times New Roman" w:hAnsi="Times New Roman" w:cs="Times New Roman"/>
      </w:rPr>
      <w:t>-13232</w:t>
    </w:r>
  </w:p>
  <w:p w14:paraId="50579ADF" w14:textId="17C74557" w:rsidR="002E5114" w:rsidRPr="00382D13" w:rsidRDefault="002E5114" w:rsidP="007522D1">
    <w:pPr>
      <w:pStyle w:val="Header"/>
      <w:pBdr>
        <w:bottom w:val="single" w:sz="4" w:space="1" w:color="auto"/>
      </w:pBdr>
      <w:rPr>
        <w:rFonts w:ascii="Times New Roman" w:hAnsi="Times New Roman" w:cs="Times New Roman"/>
      </w:rPr>
    </w:pPr>
    <w:r w:rsidRPr="00382D13">
      <w:rPr>
        <w:rFonts w:ascii="Times New Roman" w:hAnsi="Times New Roman" w:cs="Times New Roman"/>
      </w:rPr>
      <w:t xml:space="preserve">PUC Docket No. </w:t>
    </w:r>
    <w:r w:rsidR="00B6553C" w:rsidRPr="00B6553C">
      <w:rPr>
        <w:rFonts w:ascii="Times New Roman" w:hAnsi="Times New Roman" w:cs="Times New Roman"/>
      </w:rPr>
      <w:t>5</w:t>
    </w:r>
    <w:r w:rsidR="00712FF0">
      <w:rPr>
        <w:rFonts w:ascii="Times New Roman" w:hAnsi="Times New Roman" w:cs="Times New Roman"/>
      </w:rPr>
      <w:t>6211</w:t>
    </w:r>
    <w:r w:rsidRPr="00382D13">
      <w:rPr>
        <w:rFonts w:ascii="Times New Roman" w:hAnsi="Times New Roman" w:cs="Times New Roman"/>
      </w:rPr>
      <w:tab/>
    </w:r>
    <w:r w:rsidRPr="00382D13">
      <w:rPr>
        <w:rFonts w:ascii="Times New Roman" w:hAnsi="Times New Roman" w:cs="Times New Roman"/>
      </w:rPr>
      <w:tab/>
      <w:t xml:space="preserve">Page </w:t>
    </w:r>
    <w:r w:rsidRPr="00382D13">
      <w:rPr>
        <w:rFonts w:ascii="Times New Roman" w:hAnsi="Times New Roman" w:cs="Times New Roman"/>
      </w:rPr>
      <w:fldChar w:fldCharType="begin"/>
    </w:r>
    <w:r w:rsidRPr="00382D13">
      <w:rPr>
        <w:rFonts w:ascii="Times New Roman" w:hAnsi="Times New Roman" w:cs="Times New Roman"/>
      </w:rPr>
      <w:instrText xml:space="preserve"> PAGE   \* MERGEFORMAT </w:instrText>
    </w:r>
    <w:r w:rsidRPr="00382D13">
      <w:rPr>
        <w:rFonts w:ascii="Times New Roman" w:hAnsi="Times New Roman" w:cs="Times New Roman"/>
      </w:rPr>
      <w:fldChar w:fldCharType="separate"/>
    </w:r>
    <w:r w:rsidR="001C320D">
      <w:rPr>
        <w:rFonts w:ascii="Times New Roman" w:hAnsi="Times New Roman" w:cs="Times New Roman"/>
        <w:noProof/>
      </w:rPr>
      <w:t>15</w:t>
    </w:r>
    <w:r w:rsidRPr="00382D13">
      <w:rPr>
        <w:rFonts w:ascii="Times New Roman" w:hAnsi="Times New Roman" w:cs="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7EBF" w14:textId="77777777" w:rsidR="002177A7" w:rsidRDefault="002177A7" w:rsidP="002177A7">
    <w:pPr>
      <w:pStyle w:val="Header"/>
      <w:pBdr>
        <w:bottom w:val="single" w:sz="4" w:space="1" w:color="auto"/>
      </w:pBdr>
      <w:rPr>
        <w:rFonts w:ascii="Times New Roman" w:hAnsi="Times New Roman" w:cs="Times New Roman"/>
      </w:rPr>
    </w:pPr>
    <w:r>
      <w:rPr>
        <w:rFonts w:ascii="Times New Roman" w:hAnsi="Times New Roman" w:cs="Times New Roman"/>
      </w:rPr>
      <w:t>SOAH Docket No. 473-</w:t>
    </w:r>
    <w:r w:rsidRPr="00712FF0">
      <w:rPr>
        <w:rFonts w:ascii="Times New Roman" w:hAnsi="Times New Roman" w:cs="Times New Roman"/>
      </w:rPr>
      <w:t>2</w:t>
    </w:r>
    <w:r>
      <w:rPr>
        <w:rFonts w:ascii="Times New Roman" w:hAnsi="Times New Roman" w:cs="Times New Roman"/>
      </w:rPr>
      <w:t>4</w:t>
    </w:r>
    <w:r w:rsidRPr="00712FF0">
      <w:rPr>
        <w:rFonts w:ascii="Times New Roman" w:hAnsi="Times New Roman" w:cs="Times New Roman"/>
      </w:rPr>
      <w:t>-13232</w:t>
    </w:r>
  </w:p>
  <w:p w14:paraId="79DF2DC4" w14:textId="77777777" w:rsidR="002177A7" w:rsidRPr="00382D13" w:rsidRDefault="002177A7" w:rsidP="002177A7">
    <w:pPr>
      <w:pStyle w:val="Header"/>
      <w:pBdr>
        <w:bottom w:val="single" w:sz="4" w:space="1" w:color="auto"/>
      </w:pBdr>
      <w:rPr>
        <w:rFonts w:ascii="Times New Roman" w:hAnsi="Times New Roman" w:cs="Times New Roman"/>
      </w:rPr>
    </w:pPr>
    <w:r w:rsidRPr="00382D13">
      <w:rPr>
        <w:rFonts w:ascii="Times New Roman" w:hAnsi="Times New Roman" w:cs="Times New Roman"/>
      </w:rPr>
      <w:t xml:space="preserve">PUC Docket No. </w:t>
    </w:r>
    <w:r w:rsidRPr="00B6553C">
      <w:rPr>
        <w:rFonts w:ascii="Times New Roman" w:hAnsi="Times New Roman" w:cs="Times New Roman"/>
      </w:rPr>
      <w:t>5</w:t>
    </w:r>
    <w:r>
      <w:rPr>
        <w:rFonts w:ascii="Times New Roman" w:hAnsi="Times New Roman" w:cs="Times New Roman"/>
      </w:rPr>
      <w:t>6211</w:t>
    </w:r>
    <w:r w:rsidRPr="00382D13">
      <w:rPr>
        <w:rFonts w:ascii="Times New Roman" w:hAnsi="Times New Roman" w:cs="Times New Roman"/>
      </w:rPr>
      <w:tab/>
    </w:r>
    <w:r w:rsidRPr="00382D13">
      <w:rPr>
        <w:rFonts w:ascii="Times New Roman" w:hAnsi="Times New Roman" w:cs="Times New Roman"/>
      </w:rPr>
      <w:tab/>
      <w:t xml:space="preserve">Page </w:t>
    </w:r>
    <w:r w:rsidRPr="00382D13">
      <w:rPr>
        <w:rFonts w:ascii="Times New Roman" w:hAnsi="Times New Roman" w:cs="Times New Roman"/>
      </w:rPr>
      <w:fldChar w:fldCharType="begin"/>
    </w:r>
    <w:r w:rsidRPr="00382D13">
      <w:rPr>
        <w:rFonts w:ascii="Times New Roman" w:hAnsi="Times New Roman" w:cs="Times New Roman"/>
      </w:rPr>
      <w:instrText xml:space="preserve"> PAGE   \* MERGEFORMAT </w:instrText>
    </w:r>
    <w:r w:rsidRPr="00382D13">
      <w:rPr>
        <w:rFonts w:ascii="Times New Roman" w:hAnsi="Times New Roman" w:cs="Times New Roman"/>
      </w:rPr>
      <w:fldChar w:fldCharType="separate"/>
    </w:r>
    <w:r>
      <w:rPr>
        <w:rFonts w:ascii="Times New Roman" w:hAnsi="Times New Roman" w:cs="Times New Roman"/>
      </w:rPr>
      <w:t>2</w:t>
    </w:r>
    <w:r w:rsidRPr="00382D13">
      <w:rPr>
        <w:rFonts w:ascii="Times New Roman" w:hAnsi="Times New Roman" w:cs="Times New Roman"/>
      </w:rPr>
      <w:fldChar w:fldCharType="end"/>
    </w:r>
  </w:p>
  <w:p w14:paraId="330E85AD" w14:textId="2134AC35" w:rsidR="002E5114" w:rsidRPr="00382D13" w:rsidRDefault="002E5114" w:rsidP="0037090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0F0"/>
    <w:multiLevelType w:val="hybridMultilevel"/>
    <w:tmpl w:val="B89250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7649"/>
    <w:multiLevelType w:val="hybridMultilevel"/>
    <w:tmpl w:val="66B48236"/>
    <w:lvl w:ilvl="0" w:tplc="0B9249F2">
      <w:start w:val="5"/>
      <w:numFmt w:val="upperRoman"/>
      <w:lvlText w:val="%1."/>
      <w:lvlJc w:val="righ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10957"/>
    <w:multiLevelType w:val="hybridMultilevel"/>
    <w:tmpl w:val="8938D52E"/>
    <w:lvl w:ilvl="0" w:tplc="BE3693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5F0676"/>
    <w:multiLevelType w:val="hybridMultilevel"/>
    <w:tmpl w:val="20244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4D7BC2"/>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0983E6D"/>
    <w:multiLevelType w:val="hybridMultilevel"/>
    <w:tmpl w:val="B3F2DB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94532"/>
    <w:multiLevelType w:val="hybridMultilevel"/>
    <w:tmpl w:val="FA0E9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7211E"/>
    <w:multiLevelType w:val="hybridMultilevel"/>
    <w:tmpl w:val="733E9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E75032"/>
    <w:multiLevelType w:val="hybridMultilevel"/>
    <w:tmpl w:val="8A30FB68"/>
    <w:lvl w:ilvl="0" w:tplc="579EA664">
      <w:start w:val="1"/>
      <w:numFmt w:val="upperRoman"/>
      <w:pStyle w:val="TOC1"/>
      <w:lvlText w:val="%1."/>
      <w:lvlJc w:val="left"/>
      <w:pPr>
        <w:ind w:left="1080" w:hanging="72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751A3"/>
    <w:multiLevelType w:val="hybridMultilevel"/>
    <w:tmpl w:val="ACE4472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71004"/>
    <w:multiLevelType w:val="hybridMultilevel"/>
    <w:tmpl w:val="57A83F78"/>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F490E"/>
    <w:multiLevelType w:val="hybridMultilevel"/>
    <w:tmpl w:val="92F2F8C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51185"/>
    <w:multiLevelType w:val="hybridMultilevel"/>
    <w:tmpl w:val="BD3C49A0"/>
    <w:lvl w:ilvl="0" w:tplc="94B8F914">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0818"/>
    <w:multiLevelType w:val="hybridMultilevel"/>
    <w:tmpl w:val="6DF6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85C11"/>
    <w:multiLevelType w:val="hybridMultilevel"/>
    <w:tmpl w:val="A9CA2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94A3C70"/>
    <w:multiLevelType w:val="hybridMultilevel"/>
    <w:tmpl w:val="B5647300"/>
    <w:lvl w:ilvl="0" w:tplc="2C6A5F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A66413F"/>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A9F4F7D"/>
    <w:multiLevelType w:val="hybridMultilevel"/>
    <w:tmpl w:val="73FABB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5D3466"/>
    <w:multiLevelType w:val="hybridMultilevel"/>
    <w:tmpl w:val="AB800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041DBB"/>
    <w:multiLevelType w:val="hybridMultilevel"/>
    <w:tmpl w:val="F88A77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7112B5"/>
    <w:multiLevelType w:val="hybridMultilevel"/>
    <w:tmpl w:val="4A4EDF5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801B2"/>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3AD24D24"/>
    <w:multiLevelType w:val="hybridMultilevel"/>
    <w:tmpl w:val="08945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F944768"/>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3FC11373"/>
    <w:multiLevelType w:val="hybridMultilevel"/>
    <w:tmpl w:val="12022F90"/>
    <w:lvl w:ilvl="0" w:tplc="149E71F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3364278"/>
    <w:multiLevelType w:val="hybridMultilevel"/>
    <w:tmpl w:val="C6902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0504DE"/>
    <w:multiLevelType w:val="hybridMultilevel"/>
    <w:tmpl w:val="D8A4C1C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06366"/>
    <w:multiLevelType w:val="hybridMultilevel"/>
    <w:tmpl w:val="66EA741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02F55"/>
    <w:multiLevelType w:val="hybridMultilevel"/>
    <w:tmpl w:val="F432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5773F"/>
    <w:multiLevelType w:val="hybridMultilevel"/>
    <w:tmpl w:val="DD348F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B088F"/>
    <w:multiLevelType w:val="hybridMultilevel"/>
    <w:tmpl w:val="1F4ABF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E495B"/>
    <w:multiLevelType w:val="hybridMultilevel"/>
    <w:tmpl w:val="BF9C5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20F5066"/>
    <w:multiLevelType w:val="hybridMultilevel"/>
    <w:tmpl w:val="ABE0630C"/>
    <w:lvl w:ilvl="0" w:tplc="19762210">
      <w:start w:val="103"/>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56727C6"/>
    <w:multiLevelType w:val="hybridMultilevel"/>
    <w:tmpl w:val="56906E30"/>
    <w:lvl w:ilvl="0" w:tplc="93CA2B8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D3E4D93"/>
    <w:multiLevelType w:val="hybridMultilevel"/>
    <w:tmpl w:val="8CDAE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07E0A2C"/>
    <w:multiLevelType w:val="hybridMultilevel"/>
    <w:tmpl w:val="BA6EA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466EA8"/>
    <w:multiLevelType w:val="hybridMultilevel"/>
    <w:tmpl w:val="098EFA40"/>
    <w:lvl w:ilvl="0" w:tplc="98DCBEDE">
      <w:start w:val="6"/>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722E4"/>
    <w:multiLevelType w:val="hybridMultilevel"/>
    <w:tmpl w:val="83D89644"/>
    <w:lvl w:ilvl="0" w:tplc="3DFC80C0">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C80447"/>
    <w:multiLevelType w:val="hybridMultilevel"/>
    <w:tmpl w:val="9E801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F665976"/>
    <w:multiLevelType w:val="hybridMultilevel"/>
    <w:tmpl w:val="57EC63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B4597"/>
    <w:multiLevelType w:val="hybridMultilevel"/>
    <w:tmpl w:val="80549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703CB4"/>
    <w:multiLevelType w:val="hybridMultilevel"/>
    <w:tmpl w:val="B8FAEB08"/>
    <w:lvl w:ilvl="0" w:tplc="3D44A2C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160C32"/>
    <w:multiLevelType w:val="hybridMultilevel"/>
    <w:tmpl w:val="08E8F26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5" w15:restartNumberingAfterBreak="0">
    <w:nsid w:val="7EEB518C"/>
    <w:multiLevelType w:val="hybridMultilevel"/>
    <w:tmpl w:val="EE9EA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891545">
    <w:abstractNumId w:val="0"/>
  </w:num>
  <w:num w:numId="2" w16cid:durableId="723602987">
    <w:abstractNumId w:val="18"/>
  </w:num>
  <w:num w:numId="3" w16cid:durableId="750977182">
    <w:abstractNumId w:val="6"/>
  </w:num>
  <w:num w:numId="4" w16cid:durableId="1893689191">
    <w:abstractNumId w:val="34"/>
  </w:num>
  <w:num w:numId="5" w16cid:durableId="54160811">
    <w:abstractNumId w:val="19"/>
  </w:num>
  <w:num w:numId="6" w16cid:durableId="1950044927">
    <w:abstractNumId w:val="14"/>
  </w:num>
  <w:num w:numId="7" w16cid:durableId="715083801">
    <w:abstractNumId w:val="27"/>
  </w:num>
  <w:num w:numId="8" w16cid:durableId="492189123">
    <w:abstractNumId w:val="8"/>
  </w:num>
  <w:num w:numId="9" w16cid:durableId="737946637">
    <w:abstractNumId w:val="7"/>
  </w:num>
  <w:num w:numId="10" w16cid:durableId="985008970">
    <w:abstractNumId w:val="45"/>
  </w:num>
  <w:num w:numId="11" w16cid:durableId="452871732">
    <w:abstractNumId w:val="25"/>
  </w:num>
  <w:num w:numId="12" w16cid:durableId="1501044170">
    <w:abstractNumId w:val="22"/>
  </w:num>
  <w:num w:numId="13" w16cid:durableId="1354378542">
    <w:abstractNumId w:val="33"/>
  </w:num>
  <w:num w:numId="14" w16cid:durableId="1444493029">
    <w:abstractNumId w:val="35"/>
  </w:num>
  <w:num w:numId="15" w16cid:durableId="1170369803">
    <w:abstractNumId w:val="44"/>
  </w:num>
  <w:num w:numId="16" w16cid:durableId="1644509181">
    <w:abstractNumId w:val="21"/>
  </w:num>
  <w:num w:numId="17" w16cid:durableId="270819511">
    <w:abstractNumId w:val="24"/>
  </w:num>
  <w:num w:numId="18" w16cid:durableId="614483012">
    <w:abstractNumId w:val="4"/>
  </w:num>
  <w:num w:numId="19" w16cid:durableId="543055880">
    <w:abstractNumId w:val="16"/>
  </w:num>
  <w:num w:numId="20" w16cid:durableId="667368745">
    <w:abstractNumId w:val="13"/>
  </w:num>
  <w:num w:numId="21" w16cid:durableId="991375918">
    <w:abstractNumId w:val="5"/>
  </w:num>
  <w:num w:numId="22" w16cid:durableId="910963880">
    <w:abstractNumId w:val="20"/>
  </w:num>
  <w:num w:numId="23" w16cid:durableId="706680682">
    <w:abstractNumId w:val="38"/>
  </w:num>
  <w:num w:numId="24" w16cid:durableId="756172066">
    <w:abstractNumId w:val="23"/>
  </w:num>
  <w:num w:numId="25" w16cid:durableId="1237740664">
    <w:abstractNumId w:val="9"/>
  </w:num>
  <w:num w:numId="26" w16cid:durableId="618531135">
    <w:abstractNumId w:val="10"/>
  </w:num>
  <w:num w:numId="27" w16cid:durableId="558246620">
    <w:abstractNumId w:val="42"/>
  </w:num>
  <w:num w:numId="28" w16cid:durableId="2108966027">
    <w:abstractNumId w:val="15"/>
  </w:num>
  <w:num w:numId="29" w16cid:durableId="1899438651">
    <w:abstractNumId w:val="2"/>
  </w:num>
  <w:num w:numId="30" w16cid:durableId="317850497">
    <w:abstractNumId w:val="31"/>
  </w:num>
  <w:num w:numId="31" w16cid:durableId="1350646591">
    <w:abstractNumId w:val="28"/>
  </w:num>
  <w:num w:numId="32" w16cid:durableId="2095086709">
    <w:abstractNumId w:val="8"/>
    <w:lvlOverride w:ilvl="0">
      <w:startOverride w:val="1"/>
    </w:lvlOverride>
  </w:num>
  <w:num w:numId="33" w16cid:durableId="188687446">
    <w:abstractNumId w:val="29"/>
  </w:num>
  <w:num w:numId="34" w16cid:durableId="452090534">
    <w:abstractNumId w:val="30"/>
  </w:num>
  <w:num w:numId="35" w16cid:durableId="277493346">
    <w:abstractNumId w:val="32"/>
  </w:num>
  <w:num w:numId="36" w16cid:durableId="1450054516">
    <w:abstractNumId w:val="17"/>
  </w:num>
  <w:num w:numId="37" w16cid:durableId="2069648776">
    <w:abstractNumId w:val="26"/>
  </w:num>
  <w:num w:numId="38" w16cid:durableId="1684938237">
    <w:abstractNumId w:val="41"/>
  </w:num>
  <w:num w:numId="39" w16cid:durableId="284703253">
    <w:abstractNumId w:val="43"/>
  </w:num>
  <w:num w:numId="40" w16cid:durableId="1211847684">
    <w:abstractNumId w:val="36"/>
  </w:num>
  <w:num w:numId="41" w16cid:durableId="159319540">
    <w:abstractNumId w:val="40"/>
  </w:num>
  <w:num w:numId="42" w16cid:durableId="1271548918">
    <w:abstractNumId w:val="3"/>
  </w:num>
  <w:num w:numId="43" w16cid:durableId="1989745708">
    <w:abstractNumId w:val="11"/>
  </w:num>
  <w:num w:numId="44" w16cid:durableId="974943080">
    <w:abstractNumId w:val="39"/>
  </w:num>
  <w:num w:numId="45" w16cid:durableId="1502354618">
    <w:abstractNumId w:val="37"/>
  </w:num>
  <w:num w:numId="46" w16cid:durableId="1275361920">
    <w:abstractNumId w:val="12"/>
  </w:num>
  <w:num w:numId="47" w16cid:durableId="274219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A84"/>
    <w:rsid w:val="00001023"/>
    <w:rsid w:val="0000136A"/>
    <w:rsid w:val="00002BF9"/>
    <w:rsid w:val="0000335A"/>
    <w:rsid w:val="000034FB"/>
    <w:rsid w:val="00003880"/>
    <w:rsid w:val="00003D9D"/>
    <w:rsid w:val="00003E45"/>
    <w:rsid w:val="00005F0E"/>
    <w:rsid w:val="0000604F"/>
    <w:rsid w:val="00006576"/>
    <w:rsid w:val="00007813"/>
    <w:rsid w:val="00007D9A"/>
    <w:rsid w:val="00007F97"/>
    <w:rsid w:val="00011085"/>
    <w:rsid w:val="000111A2"/>
    <w:rsid w:val="0001303D"/>
    <w:rsid w:val="00014430"/>
    <w:rsid w:val="00014F25"/>
    <w:rsid w:val="000157ED"/>
    <w:rsid w:val="00016663"/>
    <w:rsid w:val="00016BD2"/>
    <w:rsid w:val="000204AD"/>
    <w:rsid w:val="00021F41"/>
    <w:rsid w:val="0002414B"/>
    <w:rsid w:val="000250D9"/>
    <w:rsid w:val="0002568F"/>
    <w:rsid w:val="00025B23"/>
    <w:rsid w:val="000267BF"/>
    <w:rsid w:val="00026A14"/>
    <w:rsid w:val="00027AA4"/>
    <w:rsid w:val="00027D12"/>
    <w:rsid w:val="00030460"/>
    <w:rsid w:val="00030B82"/>
    <w:rsid w:val="00032B2F"/>
    <w:rsid w:val="00036B3A"/>
    <w:rsid w:val="0003730A"/>
    <w:rsid w:val="00037EB0"/>
    <w:rsid w:val="000437F0"/>
    <w:rsid w:val="00044278"/>
    <w:rsid w:val="00044523"/>
    <w:rsid w:val="000462EC"/>
    <w:rsid w:val="00047816"/>
    <w:rsid w:val="0005209F"/>
    <w:rsid w:val="00052F8C"/>
    <w:rsid w:val="00055717"/>
    <w:rsid w:val="00056A84"/>
    <w:rsid w:val="00057799"/>
    <w:rsid w:val="00057AD8"/>
    <w:rsid w:val="00061469"/>
    <w:rsid w:val="00065F12"/>
    <w:rsid w:val="00066003"/>
    <w:rsid w:val="000664E0"/>
    <w:rsid w:val="00066C39"/>
    <w:rsid w:val="00066C9F"/>
    <w:rsid w:val="000701AF"/>
    <w:rsid w:val="000713E4"/>
    <w:rsid w:val="00071E52"/>
    <w:rsid w:val="00075057"/>
    <w:rsid w:val="00081A0A"/>
    <w:rsid w:val="00083A14"/>
    <w:rsid w:val="0008467B"/>
    <w:rsid w:val="00085245"/>
    <w:rsid w:val="000866CA"/>
    <w:rsid w:val="00086E07"/>
    <w:rsid w:val="00092CBA"/>
    <w:rsid w:val="00092D68"/>
    <w:rsid w:val="00093479"/>
    <w:rsid w:val="00093543"/>
    <w:rsid w:val="000951F7"/>
    <w:rsid w:val="0009650C"/>
    <w:rsid w:val="0009726E"/>
    <w:rsid w:val="000A0ECD"/>
    <w:rsid w:val="000A1BAA"/>
    <w:rsid w:val="000A265D"/>
    <w:rsid w:val="000B104E"/>
    <w:rsid w:val="000B1839"/>
    <w:rsid w:val="000B20E5"/>
    <w:rsid w:val="000B291D"/>
    <w:rsid w:val="000B3534"/>
    <w:rsid w:val="000B47D4"/>
    <w:rsid w:val="000B5053"/>
    <w:rsid w:val="000B515F"/>
    <w:rsid w:val="000B7340"/>
    <w:rsid w:val="000C0381"/>
    <w:rsid w:val="000C11F0"/>
    <w:rsid w:val="000C1AC9"/>
    <w:rsid w:val="000C58C7"/>
    <w:rsid w:val="000C7F34"/>
    <w:rsid w:val="000D07CA"/>
    <w:rsid w:val="000D09C9"/>
    <w:rsid w:val="000D5C8B"/>
    <w:rsid w:val="000D5EC6"/>
    <w:rsid w:val="000D6814"/>
    <w:rsid w:val="000D6CF6"/>
    <w:rsid w:val="000D710F"/>
    <w:rsid w:val="000E0615"/>
    <w:rsid w:val="000E09E7"/>
    <w:rsid w:val="000E3263"/>
    <w:rsid w:val="000E40D9"/>
    <w:rsid w:val="000E4CC6"/>
    <w:rsid w:val="000E5C7F"/>
    <w:rsid w:val="000F1AE4"/>
    <w:rsid w:val="000F1D46"/>
    <w:rsid w:val="000F3F56"/>
    <w:rsid w:val="000F4CE9"/>
    <w:rsid w:val="000F572F"/>
    <w:rsid w:val="000F7A36"/>
    <w:rsid w:val="00101105"/>
    <w:rsid w:val="00102678"/>
    <w:rsid w:val="001032A5"/>
    <w:rsid w:val="00105562"/>
    <w:rsid w:val="00107FEC"/>
    <w:rsid w:val="00111488"/>
    <w:rsid w:val="00111DE9"/>
    <w:rsid w:val="001128AF"/>
    <w:rsid w:val="00114664"/>
    <w:rsid w:val="0011708A"/>
    <w:rsid w:val="0011785F"/>
    <w:rsid w:val="00117E74"/>
    <w:rsid w:val="00120285"/>
    <w:rsid w:val="00120891"/>
    <w:rsid w:val="00120953"/>
    <w:rsid w:val="00120F13"/>
    <w:rsid w:val="001210FE"/>
    <w:rsid w:val="00121528"/>
    <w:rsid w:val="00123521"/>
    <w:rsid w:val="00125D11"/>
    <w:rsid w:val="001260AC"/>
    <w:rsid w:val="001261C8"/>
    <w:rsid w:val="00127E68"/>
    <w:rsid w:val="00133CBD"/>
    <w:rsid w:val="00134B14"/>
    <w:rsid w:val="001352C0"/>
    <w:rsid w:val="001426C3"/>
    <w:rsid w:val="00142988"/>
    <w:rsid w:val="00143BE8"/>
    <w:rsid w:val="001443DC"/>
    <w:rsid w:val="00145862"/>
    <w:rsid w:val="0014647B"/>
    <w:rsid w:val="00153161"/>
    <w:rsid w:val="00153570"/>
    <w:rsid w:val="0015641B"/>
    <w:rsid w:val="00157323"/>
    <w:rsid w:val="00157B8E"/>
    <w:rsid w:val="00157D84"/>
    <w:rsid w:val="001600DD"/>
    <w:rsid w:val="00161BC2"/>
    <w:rsid w:val="00162A33"/>
    <w:rsid w:val="0016330B"/>
    <w:rsid w:val="00163A4C"/>
    <w:rsid w:val="001664B1"/>
    <w:rsid w:val="00166638"/>
    <w:rsid w:val="001709B5"/>
    <w:rsid w:val="001712DF"/>
    <w:rsid w:val="00172470"/>
    <w:rsid w:val="0017498D"/>
    <w:rsid w:val="00174C50"/>
    <w:rsid w:val="00175E00"/>
    <w:rsid w:val="00176805"/>
    <w:rsid w:val="0018068A"/>
    <w:rsid w:val="00182FC5"/>
    <w:rsid w:val="00183AB2"/>
    <w:rsid w:val="00185131"/>
    <w:rsid w:val="001872E0"/>
    <w:rsid w:val="0018750A"/>
    <w:rsid w:val="00187611"/>
    <w:rsid w:val="001908A8"/>
    <w:rsid w:val="00192814"/>
    <w:rsid w:val="001929AD"/>
    <w:rsid w:val="00193012"/>
    <w:rsid w:val="001933F5"/>
    <w:rsid w:val="00193427"/>
    <w:rsid w:val="001935D6"/>
    <w:rsid w:val="0019448F"/>
    <w:rsid w:val="00195545"/>
    <w:rsid w:val="001964A5"/>
    <w:rsid w:val="00197435"/>
    <w:rsid w:val="001979AA"/>
    <w:rsid w:val="001A0663"/>
    <w:rsid w:val="001A0F57"/>
    <w:rsid w:val="001A2A6B"/>
    <w:rsid w:val="001A2F62"/>
    <w:rsid w:val="001A42C6"/>
    <w:rsid w:val="001A4AB9"/>
    <w:rsid w:val="001A527E"/>
    <w:rsid w:val="001A5753"/>
    <w:rsid w:val="001A6D5C"/>
    <w:rsid w:val="001A6F4E"/>
    <w:rsid w:val="001A7387"/>
    <w:rsid w:val="001B00D5"/>
    <w:rsid w:val="001B05E2"/>
    <w:rsid w:val="001B0DF9"/>
    <w:rsid w:val="001B150E"/>
    <w:rsid w:val="001B2522"/>
    <w:rsid w:val="001B2F27"/>
    <w:rsid w:val="001B2FBA"/>
    <w:rsid w:val="001B3211"/>
    <w:rsid w:val="001B6E05"/>
    <w:rsid w:val="001B6EC7"/>
    <w:rsid w:val="001C03C4"/>
    <w:rsid w:val="001C1441"/>
    <w:rsid w:val="001C2E42"/>
    <w:rsid w:val="001C320D"/>
    <w:rsid w:val="001C33FD"/>
    <w:rsid w:val="001C4AAD"/>
    <w:rsid w:val="001D0F21"/>
    <w:rsid w:val="001D1DE2"/>
    <w:rsid w:val="001D1F4C"/>
    <w:rsid w:val="001D33FE"/>
    <w:rsid w:val="001D3442"/>
    <w:rsid w:val="001D4DEC"/>
    <w:rsid w:val="001D5421"/>
    <w:rsid w:val="001D63CC"/>
    <w:rsid w:val="001D7D23"/>
    <w:rsid w:val="001E0326"/>
    <w:rsid w:val="001E48BA"/>
    <w:rsid w:val="001E4D6E"/>
    <w:rsid w:val="001E5656"/>
    <w:rsid w:val="001E58C1"/>
    <w:rsid w:val="001E7F0E"/>
    <w:rsid w:val="001F0799"/>
    <w:rsid w:val="001F22C5"/>
    <w:rsid w:val="001F3583"/>
    <w:rsid w:val="00200229"/>
    <w:rsid w:val="00200898"/>
    <w:rsid w:val="00201B81"/>
    <w:rsid w:val="00202471"/>
    <w:rsid w:val="002028F5"/>
    <w:rsid w:val="00202970"/>
    <w:rsid w:val="0020301F"/>
    <w:rsid w:val="00203084"/>
    <w:rsid w:val="00204B49"/>
    <w:rsid w:val="002063F0"/>
    <w:rsid w:val="00207CCB"/>
    <w:rsid w:val="00210ACB"/>
    <w:rsid w:val="00211B94"/>
    <w:rsid w:val="00211E49"/>
    <w:rsid w:val="00212AF0"/>
    <w:rsid w:val="00212EFF"/>
    <w:rsid w:val="002137BE"/>
    <w:rsid w:val="002138C1"/>
    <w:rsid w:val="00213F9B"/>
    <w:rsid w:val="00214B2B"/>
    <w:rsid w:val="00214D57"/>
    <w:rsid w:val="002168B1"/>
    <w:rsid w:val="002177A7"/>
    <w:rsid w:val="00220269"/>
    <w:rsid w:val="00220BB1"/>
    <w:rsid w:val="00221765"/>
    <w:rsid w:val="002220EE"/>
    <w:rsid w:val="00223941"/>
    <w:rsid w:val="002243F1"/>
    <w:rsid w:val="00224BEF"/>
    <w:rsid w:val="002250BA"/>
    <w:rsid w:val="0022543A"/>
    <w:rsid w:val="002255E6"/>
    <w:rsid w:val="0022573A"/>
    <w:rsid w:val="002275A8"/>
    <w:rsid w:val="00230E74"/>
    <w:rsid w:val="00231973"/>
    <w:rsid w:val="00231B09"/>
    <w:rsid w:val="002324AC"/>
    <w:rsid w:val="00232561"/>
    <w:rsid w:val="00233BAA"/>
    <w:rsid w:val="00234166"/>
    <w:rsid w:val="00234794"/>
    <w:rsid w:val="002351C6"/>
    <w:rsid w:val="0023775B"/>
    <w:rsid w:val="0024031B"/>
    <w:rsid w:val="00240604"/>
    <w:rsid w:val="0024258B"/>
    <w:rsid w:val="00242A62"/>
    <w:rsid w:val="0024403C"/>
    <w:rsid w:val="002461EE"/>
    <w:rsid w:val="00247840"/>
    <w:rsid w:val="00250490"/>
    <w:rsid w:val="00250975"/>
    <w:rsid w:val="00250A71"/>
    <w:rsid w:val="00251021"/>
    <w:rsid w:val="00254CDE"/>
    <w:rsid w:val="002555E6"/>
    <w:rsid w:val="002557F1"/>
    <w:rsid w:val="0025645D"/>
    <w:rsid w:val="0026027F"/>
    <w:rsid w:val="002606FE"/>
    <w:rsid w:val="00261416"/>
    <w:rsid w:val="00261DBD"/>
    <w:rsid w:val="002668C3"/>
    <w:rsid w:val="00267D6A"/>
    <w:rsid w:val="00267E1F"/>
    <w:rsid w:val="002700E4"/>
    <w:rsid w:val="00272450"/>
    <w:rsid w:val="002729AA"/>
    <w:rsid w:val="002736CB"/>
    <w:rsid w:val="00274BD3"/>
    <w:rsid w:val="0027509B"/>
    <w:rsid w:val="00275267"/>
    <w:rsid w:val="0027598F"/>
    <w:rsid w:val="00275ECB"/>
    <w:rsid w:val="00277BE8"/>
    <w:rsid w:val="00281B44"/>
    <w:rsid w:val="00283014"/>
    <w:rsid w:val="002834ED"/>
    <w:rsid w:val="00283AB7"/>
    <w:rsid w:val="0028404B"/>
    <w:rsid w:val="002848AE"/>
    <w:rsid w:val="00284F9E"/>
    <w:rsid w:val="0028676D"/>
    <w:rsid w:val="00286FFE"/>
    <w:rsid w:val="00287812"/>
    <w:rsid w:val="00287825"/>
    <w:rsid w:val="00287C36"/>
    <w:rsid w:val="002917FE"/>
    <w:rsid w:val="00292059"/>
    <w:rsid w:val="00292430"/>
    <w:rsid w:val="00293B55"/>
    <w:rsid w:val="0029554C"/>
    <w:rsid w:val="00295841"/>
    <w:rsid w:val="00295D2D"/>
    <w:rsid w:val="00297141"/>
    <w:rsid w:val="00297ACB"/>
    <w:rsid w:val="00297F63"/>
    <w:rsid w:val="002A07C1"/>
    <w:rsid w:val="002A16DE"/>
    <w:rsid w:val="002A21EF"/>
    <w:rsid w:val="002A497F"/>
    <w:rsid w:val="002A7543"/>
    <w:rsid w:val="002B0FC9"/>
    <w:rsid w:val="002B1B1C"/>
    <w:rsid w:val="002B26AF"/>
    <w:rsid w:val="002B2B0C"/>
    <w:rsid w:val="002B3A77"/>
    <w:rsid w:val="002B547D"/>
    <w:rsid w:val="002B5DB5"/>
    <w:rsid w:val="002B68F0"/>
    <w:rsid w:val="002B6EF4"/>
    <w:rsid w:val="002C089A"/>
    <w:rsid w:val="002C3FE3"/>
    <w:rsid w:val="002C4914"/>
    <w:rsid w:val="002C554D"/>
    <w:rsid w:val="002C5A43"/>
    <w:rsid w:val="002C5DE7"/>
    <w:rsid w:val="002C6881"/>
    <w:rsid w:val="002C7E6B"/>
    <w:rsid w:val="002C7E77"/>
    <w:rsid w:val="002D087F"/>
    <w:rsid w:val="002D1094"/>
    <w:rsid w:val="002D4460"/>
    <w:rsid w:val="002D459C"/>
    <w:rsid w:val="002D5943"/>
    <w:rsid w:val="002D67A6"/>
    <w:rsid w:val="002D67DA"/>
    <w:rsid w:val="002D7450"/>
    <w:rsid w:val="002E319D"/>
    <w:rsid w:val="002E3EA6"/>
    <w:rsid w:val="002E4E19"/>
    <w:rsid w:val="002E4EF6"/>
    <w:rsid w:val="002E5114"/>
    <w:rsid w:val="002E595F"/>
    <w:rsid w:val="002E5D9C"/>
    <w:rsid w:val="002E6059"/>
    <w:rsid w:val="002E70CF"/>
    <w:rsid w:val="002F151B"/>
    <w:rsid w:val="002F444E"/>
    <w:rsid w:val="002F5DF9"/>
    <w:rsid w:val="002F6202"/>
    <w:rsid w:val="002F70BD"/>
    <w:rsid w:val="00300DA0"/>
    <w:rsid w:val="003031BA"/>
    <w:rsid w:val="00303813"/>
    <w:rsid w:val="00303A1F"/>
    <w:rsid w:val="00303A78"/>
    <w:rsid w:val="00304313"/>
    <w:rsid w:val="00304436"/>
    <w:rsid w:val="00305091"/>
    <w:rsid w:val="00305634"/>
    <w:rsid w:val="003107F0"/>
    <w:rsid w:val="003108B8"/>
    <w:rsid w:val="003117CE"/>
    <w:rsid w:val="00311AF5"/>
    <w:rsid w:val="0031290E"/>
    <w:rsid w:val="00313DF4"/>
    <w:rsid w:val="003161B5"/>
    <w:rsid w:val="00317CDB"/>
    <w:rsid w:val="0032530C"/>
    <w:rsid w:val="003253D7"/>
    <w:rsid w:val="0032738E"/>
    <w:rsid w:val="00330358"/>
    <w:rsid w:val="003309B8"/>
    <w:rsid w:val="003318C0"/>
    <w:rsid w:val="00331CE7"/>
    <w:rsid w:val="00331D2D"/>
    <w:rsid w:val="00332944"/>
    <w:rsid w:val="003334AC"/>
    <w:rsid w:val="00335520"/>
    <w:rsid w:val="003370F6"/>
    <w:rsid w:val="00337DC0"/>
    <w:rsid w:val="00340604"/>
    <w:rsid w:val="0034135B"/>
    <w:rsid w:val="003422D4"/>
    <w:rsid w:val="00342C7B"/>
    <w:rsid w:val="00343C6A"/>
    <w:rsid w:val="00345D70"/>
    <w:rsid w:val="003462BD"/>
    <w:rsid w:val="00346D1F"/>
    <w:rsid w:val="00347F64"/>
    <w:rsid w:val="00350625"/>
    <w:rsid w:val="00351F24"/>
    <w:rsid w:val="00352AB6"/>
    <w:rsid w:val="00353B97"/>
    <w:rsid w:val="00354688"/>
    <w:rsid w:val="0035508E"/>
    <w:rsid w:val="00361672"/>
    <w:rsid w:val="003637D0"/>
    <w:rsid w:val="0036416E"/>
    <w:rsid w:val="00364C93"/>
    <w:rsid w:val="003656FD"/>
    <w:rsid w:val="00370901"/>
    <w:rsid w:val="00370B3D"/>
    <w:rsid w:val="003714D5"/>
    <w:rsid w:val="00371DE0"/>
    <w:rsid w:val="00372A54"/>
    <w:rsid w:val="0037596D"/>
    <w:rsid w:val="003770D8"/>
    <w:rsid w:val="003770DA"/>
    <w:rsid w:val="00380CF3"/>
    <w:rsid w:val="00380CF8"/>
    <w:rsid w:val="00382D13"/>
    <w:rsid w:val="00382E50"/>
    <w:rsid w:val="00383097"/>
    <w:rsid w:val="00384AF4"/>
    <w:rsid w:val="00384CD9"/>
    <w:rsid w:val="00385B9B"/>
    <w:rsid w:val="00386752"/>
    <w:rsid w:val="00387AED"/>
    <w:rsid w:val="00387B02"/>
    <w:rsid w:val="003908D6"/>
    <w:rsid w:val="00390F45"/>
    <w:rsid w:val="003913A8"/>
    <w:rsid w:val="00391407"/>
    <w:rsid w:val="00393449"/>
    <w:rsid w:val="00395B92"/>
    <w:rsid w:val="00397FDB"/>
    <w:rsid w:val="003A1B6B"/>
    <w:rsid w:val="003A1D5F"/>
    <w:rsid w:val="003A34CD"/>
    <w:rsid w:val="003A3CD8"/>
    <w:rsid w:val="003B0946"/>
    <w:rsid w:val="003B09E4"/>
    <w:rsid w:val="003B1687"/>
    <w:rsid w:val="003B4A5A"/>
    <w:rsid w:val="003B5615"/>
    <w:rsid w:val="003B6E0E"/>
    <w:rsid w:val="003C1203"/>
    <w:rsid w:val="003C16C6"/>
    <w:rsid w:val="003C1899"/>
    <w:rsid w:val="003C3406"/>
    <w:rsid w:val="003C4188"/>
    <w:rsid w:val="003C5556"/>
    <w:rsid w:val="003C6893"/>
    <w:rsid w:val="003C7AE3"/>
    <w:rsid w:val="003D2069"/>
    <w:rsid w:val="003D2D32"/>
    <w:rsid w:val="003D3942"/>
    <w:rsid w:val="003D4635"/>
    <w:rsid w:val="003D7755"/>
    <w:rsid w:val="003E093C"/>
    <w:rsid w:val="003E0F62"/>
    <w:rsid w:val="003E14E9"/>
    <w:rsid w:val="003E2ABD"/>
    <w:rsid w:val="003E2F2D"/>
    <w:rsid w:val="003E3EFE"/>
    <w:rsid w:val="003E44FD"/>
    <w:rsid w:val="003E7505"/>
    <w:rsid w:val="003E7B0F"/>
    <w:rsid w:val="003E7FE8"/>
    <w:rsid w:val="003F31C1"/>
    <w:rsid w:val="003F4730"/>
    <w:rsid w:val="003F559E"/>
    <w:rsid w:val="003F58D5"/>
    <w:rsid w:val="003F6058"/>
    <w:rsid w:val="003F7AAE"/>
    <w:rsid w:val="003F7B3C"/>
    <w:rsid w:val="00400645"/>
    <w:rsid w:val="004028D1"/>
    <w:rsid w:val="004044D8"/>
    <w:rsid w:val="00405382"/>
    <w:rsid w:val="00406A58"/>
    <w:rsid w:val="0041183D"/>
    <w:rsid w:val="00411F8A"/>
    <w:rsid w:val="004131E0"/>
    <w:rsid w:val="00413B79"/>
    <w:rsid w:val="004140A2"/>
    <w:rsid w:val="00414ED6"/>
    <w:rsid w:val="00415893"/>
    <w:rsid w:val="00415B37"/>
    <w:rsid w:val="0041613E"/>
    <w:rsid w:val="00416CE1"/>
    <w:rsid w:val="00417251"/>
    <w:rsid w:val="00417B3C"/>
    <w:rsid w:val="00417ED8"/>
    <w:rsid w:val="00421C0B"/>
    <w:rsid w:val="004239B5"/>
    <w:rsid w:val="00423F88"/>
    <w:rsid w:val="00424911"/>
    <w:rsid w:val="00425E26"/>
    <w:rsid w:val="004263CF"/>
    <w:rsid w:val="0042645B"/>
    <w:rsid w:val="00426FDB"/>
    <w:rsid w:val="0043004B"/>
    <w:rsid w:val="004309C6"/>
    <w:rsid w:val="00431F08"/>
    <w:rsid w:val="00432489"/>
    <w:rsid w:val="004329AA"/>
    <w:rsid w:val="00432B03"/>
    <w:rsid w:val="00432CD1"/>
    <w:rsid w:val="00436AE5"/>
    <w:rsid w:val="00437286"/>
    <w:rsid w:val="00437FE6"/>
    <w:rsid w:val="00440FFB"/>
    <w:rsid w:val="00441D5F"/>
    <w:rsid w:val="0044204B"/>
    <w:rsid w:val="004435A8"/>
    <w:rsid w:val="0044411E"/>
    <w:rsid w:val="00444614"/>
    <w:rsid w:val="00444DFB"/>
    <w:rsid w:val="00445034"/>
    <w:rsid w:val="004450D4"/>
    <w:rsid w:val="00445E5D"/>
    <w:rsid w:val="00447C1E"/>
    <w:rsid w:val="00447E0F"/>
    <w:rsid w:val="0045085C"/>
    <w:rsid w:val="0045091C"/>
    <w:rsid w:val="00452F8E"/>
    <w:rsid w:val="004534A8"/>
    <w:rsid w:val="0045424E"/>
    <w:rsid w:val="00454CB6"/>
    <w:rsid w:val="004570DE"/>
    <w:rsid w:val="004609F2"/>
    <w:rsid w:val="00461A2D"/>
    <w:rsid w:val="00461B47"/>
    <w:rsid w:val="00461D62"/>
    <w:rsid w:val="00461EEF"/>
    <w:rsid w:val="00463D54"/>
    <w:rsid w:val="004648DB"/>
    <w:rsid w:val="00465474"/>
    <w:rsid w:val="00466509"/>
    <w:rsid w:val="00467B13"/>
    <w:rsid w:val="00474308"/>
    <w:rsid w:val="0047449F"/>
    <w:rsid w:val="00477EE3"/>
    <w:rsid w:val="00480059"/>
    <w:rsid w:val="00480B3B"/>
    <w:rsid w:val="00480FAF"/>
    <w:rsid w:val="00482951"/>
    <w:rsid w:val="00484832"/>
    <w:rsid w:val="00484E08"/>
    <w:rsid w:val="00485E3A"/>
    <w:rsid w:val="0048646E"/>
    <w:rsid w:val="00487180"/>
    <w:rsid w:val="0048735D"/>
    <w:rsid w:val="0048747C"/>
    <w:rsid w:val="00487897"/>
    <w:rsid w:val="0049013A"/>
    <w:rsid w:val="00490CB2"/>
    <w:rsid w:val="00492B3D"/>
    <w:rsid w:val="00493B34"/>
    <w:rsid w:val="00494329"/>
    <w:rsid w:val="004A0282"/>
    <w:rsid w:val="004A0328"/>
    <w:rsid w:val="004A082A"/>
    <w:rsid w:val="004A20D0"/>
    <w:rsid w:val="004A21DB"/>
    <w:rsid w:val="004A2D55"/>
    <w:rsid w:val="004A3AF7"/>
    <w:rsid w:val="004A66C9"/>
    <w:rsid w:val="004B0FCB"/>
    <w:rsid w:val="004B2C39"/>
    <w:rsid w:val="004B336F"/>
    <w:rsid w:val="004B4089"/>
    <w:rsid w:val="004B547F"/>
    <w:rsid w:val="004C02F8"/>
    <w:rsid w:val="004C0480"/>
    <w:rsid w:val="004C057C"/>
    <w:rsid w:val="004C1415"/>
    <w:rsid w:val="004C2B6C"/>
    <w:rsid w:val="004C5F6D"/>
    <w:rsid w:val="004D0C54"/>
    <w:rsid w:val="004D2021"/>
    <w:rsid w:val="004D336A"/>
    <w:rsid w:val="004D3DDC"/>
    <w:rsid w:val="004D5740"/>
    <w:rsid w:val="004D6209"/>
    <w:rsid w:val="004E0902"/>
    <w:rsid w:val="004E11B7"/>
    <w:rsid w:val="004E134C"/>
    <w:rsid w:val="004E25AD"/>
    <w:rsid w:val="004E2B04"/>
    <w:rsid w:val="004E3F82"/>
    <w:rsid w:val="004E50FD"/>
    <w:rsid w:val="004F2F1B"/>
    <w:rsid w:val="004F31FC"/>
    <w:rsid w:val="004F5189"/>
    <w:rsid w:val="004F70B5"/>
    <w:rsid w:val="004F714F"/>
    <w:rsid w:val="005002BF"/>
    <w:rsid w:val="00501E2A"/>
    <w:rsid w:val="00502531"/>
    <w:rsid w:val="0050295A"/>
    <w:rsid w:val="0050320F"/>
    <w:rsid w:val="00503961"/>
    <w:rsid w:val="0050439F"/>
    <w:rsid w:val="00504D25"/>
    <w:rsid w:val="00506338"/>
    <w:rsid w:val="005065E0"/>
    <w:rsid w:val="005110ED"/>
    <w:rsid w:val="0051189E"/>
    <w:rsid w:val="0051291D"/>
    <w:rsid w:val="005155D1"/>
    <w:rsid w:val="0051678C"/>
    <w:rsid w:val="0051798F"/>
    <w:rsid w:val="005215CE"/>
    <w:rsid w:val="00522711"/>
    <w:rsid w:val="00523756"/>
    <w:rsid w:val="00523C8C"/>
    <w:rsid w:val="00524F70"/>
    <w:rsid w:val="005259AF"/>
    <w:rsid w:val="00525B34"/>
    <w:rsid w:val="00527754"/>
    <w:rsid w:val="00530B14"/>
    <w:rsid w:val="005320A3"/>
    <w:rsid w:val="00532F39"/>
    <w:rsid w:val="00534585"/>
    <w:rsid w:val="00534A14"/>
    <w:rsid w:val="00534E8A"/>
    <w:rsid w:val="00535956"/>
    <w:rsid w:val="00535D62"/>
    <w:rsid w:val="005366BE"/>
    <w:rsid w:val="00537F92"/>
    <w:rsid w:val="00540BCB"/>
    <w:rsid w:val="00540D7E"/>
    <w:rsid w:val="00541361"/>
    <w:rsid w:val="00543771"/>
    <w:rsid w:val="00544DA4"/>
    <w:rsid w:val="00544E38"/>
    <w:rsid w:val="00545062"/>
    <w:rsid w:val="00545634"/>
    <w:rsid w:val="00546A43"/>
    <w:rsid w:val="00546C87"/>
    <w:rsid w:val="00551BEC"/>
    <w:rsid w:val="00552108"/>
    <w:rsid w:val="005533DC"/>
    <w:rsid w:val="00553C46"/>
    <w:rsid w:val="00553EB8"/>
    <w:rsid w:val="00554E6B"/>
    <w:rsid w:val="00555BA0"/>
    <w:rsid w:val="0055613F"/>
    <w:rsid w:val="00557021"/>
    <w:rsid w:val="0056120C"/>
    <w:rsid w:val="00562E02"/>
    <w:rsid w:val="00562F00"/>
    <w:rsid w:val="00563178"/>
    <w:rsid w:val="0056355A"/>
    <w:rsid w:val="00565901"/>
    <w:rsid w:val="00565E92"/>
    <w:rsid w:val="0056743D"/>
    <w:rsid w:val="005675B3"/>
    <w:rsid w:val="00572B51"/>
    <w:rsid w:val="005730B8"/>
    <w:rsid w:val="00573878"/>
    <w:rsid w:val="00573D7E"/>
    <w:rsid w:val="00575735"/>
    <w:rsid w:val="0057761A"/>
    <w:rsid w:val="00580E1E"/>
    <w:rsid w:val="00581051"/>
    <w:rsid w:val="00581191"/>
    <w:rsid w:val="005821E3"/>
    <w:rsid w:val="005838B0"/>
    <w:rsid w:val="005839CB"/>
    <w:rsid w:val="00584940"/>
    <w:rsid w:val="005865B3"/>
    <w:rsid w:val="00586729"/>
    <w:rsid w:val="005869E1"/>
    <w:rsid w:val="00586B5B"/>
    <w:rsid w:val="0058702F"/>
    <w:rsid w:val="005901B0"/>
    <w:rsid w:val="0059060C"/>
    <w:rsid w:val="00590700"/>
    <w:rsid w:val="005914B2"/>
    <w:rsid w:val="00591C8D"/>
    <w:rsid w:val="0059485C"/>
    <w:rsid w:val="005A3708"/>
    <w:rsid w:val="005A66C7"/>
    <w:rsid w:val="005A67D7"/>
    <w:rsid w:val="005A6F26"/>
    <w:rsid w:val="005B1E92"/>
    <w:rsid w:val="005B35E2"/>
    <w:rsid w:val="005B3681"/>
    <w:rsid w:val="005B40C6"/>
    <w:rsid w:val="005B41A8"/>
    <w:rsid w:val="005B4D7C"/>
    <w:rsid w:val="005B6D12"/>
    <w:rsid w:val="005B7841"/>
    <w:rsid w:val="005B7B9D"/>
    <w:rsid w:val="005C00EC"/>
    <w:rsid w:val="005C04F8"/>
    <w:rsid w:val="005C10A4"/>
    <w:rsid w:val="005C18EA"/>
    <w:rsid w:val="005C1B66"/>
    <w:rsid w:val="005C61F0"/>
    <w:rsid w:val="005C7EA0"/>
    <w:rsid w:val="005D21AC"/>
    <w:rsid w:val="005D2F27"/>
    <w:rsid w:val="005D3F69"/>
    <w:rsid w:val="005D430B"/>
    <w:rsid w:val="005D60F3"/>
    <w:rsid w:val="005E0CB9"/>
    <w:rsid w:val="005E0D7E"/>
    <w:rsid w:val="005E2AC7"/>
    <w:rsid w:val="005E36CA"/>
    <w:rsid w:val="005E67F0"/>
    <w:rsid w:val="005E7925"/>
    <w:rsid w:val="005F09A9"/>
    <w:rsid w:val="005F1715"/>
    <w:rsid w:val="005F29A2"/>
    <w:rsid w:val="005F33A4"/>
    <w:rsid w:val="005F4A59"/>
    <w:rsid w:val="005F4C57"/>
    <w:rsid w:val="005F5967"/>
    <w:rsid w:val="005F7B3A"/>
    <w:rsid w:val="00600D45"/>
    <w:rsid w:val="00600E67"/>
    <w:rsid w:val="00601637"/>
    <w:rsid w:val="00606A84"/>
    <w:rsid w:val="0061146A"/>
    <w:rsid w:val="00612F6E"/>
    <w:rsid w:val="0061443B"/>
    <w:rsid w:val="00616061"/>
    <w:rsid w:val="006200C0"/>
    <w:rsid w:val="00621860"/>
    <w:rsid w:val="00621B2C"/>
    <w:rsid w:val="006259A9"/>
    <w:rsid w:val="00631101"/>
    <w:rsid w:val="00632DD2"/>
    <w:rsid w:val="00633249"/>
    <w:rsid w:val="006341BF"/>
    <w:rsid w:val="00634329"/>
    <w:rsid w:val="00634D14"/>
    <w:rsid w:val="00635069"/>
    <w:rsid w:val="00635137"/>
    <w:rsid w:val="006352B1"/>
    <w:rsid w:val="00637A5A"/>
    <w:rsid w:val="0064091B"/>
    <w:rsid w:val="00640971"/>
    <w:rsid w:val="0064220A"/>
    <w:rsid w:val="00645622"/>
    <w:rsid w:val="00647875"/>
    <w:rsid w:val="00647BA5"/>
    <w:rsid w:val="00647C93"/>
    <w:rsid w:val="00650C70"/>
    <w:rsid w:val="00651643"/>
    <w:rsid w:val="0065326F"/>
    <w:rsid w:val="0065368B"/>
    <w:rsid w:val="0065378A"/>
    <w:rsid w:val="0065577A"/>
    <w:rsid w:val="00660176"/>
    <w:rsid w:val="006619EE"/>
    <w:rsid w:val="006627A5"/>
    <w:rsid w:val="00672F9C"/>
    <w:rsid w:val="00674A84"/>
    <w:rsid w:val="006754F5"/>
    <w:rsid w:val="00675F78"/>
    <w:rsid w:val="00676248"/>
    <w:rsid w:val="00680F51"/>
    <w:rsid w:val="006823A6"/>
    <w:rsid w:val="006825E7"/>
    <w:rsid w:val="00682BD7"/>
    <w:rsid w:val="00684489"/>
    <w:rsid w:val="00685C58"/>
    <w:rsid w:val="006900FF"/>
    <w:rsid w:val="006911EB"/>
    <w:rsid w:val="006934C7"/>
    <w:rsid w:val="0069464C"/>
    <w:rsid w:val="00694A32"/>
    <w:rsid w:val="00696D4A"/>
    <w:rsid w:val="006A2180"/>
    <w:rsid w:val="006A2D1E"/>
    <w:rsid w:val="006A4544"/>
    <w:rsid w:val="006A46CE"/>
    <w:rsid w:val="006A5E34"/>
    <w:rsid w:val="006A5ED6"/>
    <w:rsid w:val="006A758B"/>
    <w:rsid w:val="006B0766"/>
    <w:rsid w:val="006B0961"/>
    <w:rsid w:val="006B1E78"/>
    <w:rsid w:val="006B446A"/>
    <w:rsid w:val="006B6FAE"/>
    <w:rsid w:val="006B78D3"/>
    <w:rsid w:val="006B7F9C"/>
    <w:rsid w:val="006C0342"/>
    <w:rsid w:val="006C1BF1"/>
    <w:rsid w:val="006C1CC4"/>
    <w:rsid w:val="006C1CE8"/>
    <w:rsid w:val="006C4587"/>
    <w:rsid w:val="006C4C00"/>
    <w:rsid w:val="006C5F7F"/>
    <w:rsid w:val="006C6955"/>
    <w:rsid w:val="006C7DB8"/>
    <w:rsid w:val="006C7ED6"/>
    <w:rsid w:val="006D0521"/>
    <w:rsid w:val="006D0A11"/>
    <w:rsid w:val="006D0FEC"/>
    <w:rsid w:val="006D1F84"/>
    <w:rsid w:val="006D2C0A"/>
    <w:rsid w:val="006D3670"/>
    <w:rsid w:val="006E03DA"/>
    <w:rsid w:val="006E1448"/>
    <w:rsid w:val="006E34C5"/>
    <w:rsid w:val="006E4998"/>
    <w:rsid w:val="006E614C"/>
    <w:rsid w:val="006F048B"/>
    <w:rsid w:val="006F230F"/>
    <w:rsid w:val="006F2AE7"/>
    <w:rsid w:val="006F49AD"/>
    <w:rsid w:val="006F7A67"/>
    <w:rsid w:val="00701C5C"/>
    <w:rsid w:val="007027C5"/>
    <w:rsid w:val="00702C67"/>
    <w:rsid w:val="0070594A"/>
    <w:rsid w:val="0070679D"/>
    <w:rsid w:val="00706ED8"/>
    <w:rsid w:val="007071EF"/>
    <w:rsid w:val="00707932"/>
    <w:rsid w:val="00710A4D"/>
    <w:rsid w:val="00712DF9"/>
    <w:rsid w:val="00712FF0"/>
    <w:rsid w:val="00713A62"/>
    <w:rsid w:val="00715CB1"/>
    <w:rsid w:val="0071603E"/>
    <w:rsid w:val="00717A5A"/>
    <w:rsid w:val="0072033F"/>
    <w:rsid w:val="0072037D"/>
    <w:rsid w:val="007243BE"/>
    <w:rsid w:val="0072487F"/>
    <w:rsid w:val="00726018"/>
    <w:rsid w:val="007266A7"/>
    <w:rsid w:val="00726FF9"/>
    <w:rsid w:val="0072787B"/>
    <w:rsid w:val="007316E7"/>
    <w:rsid w:val="007336B8"/>
    <w:rsid w:val="00734218"/>
    <w:rsid w:val="00734638"/>
    <w:rsid w:val="007364EA"/>
    <w:rsid w:val="007375B8"/>
    <w:rsid w:val="0074272B"/>
    <w:rsid w:val="00744B48"/>
    <w:rsid w:val="00746A47"/>
    <w:rsid w:val="00750298"/>
    <w:rsid w:val="00751C66"/>
    <w:rsid w:val="007522D1"/>
    <w:rsid w:val="00752A71"/>
    <w:rsid w:val="00753E1B"/>
    <w:rsid w:val="007563B0"/>
    <w:rsid w:val="0076071C"/>
    <w:rsid w:val="00762885"/>
    <w:rsid w:val="007641E5"/>
    <w:rsid w:val="00764301"/>
    <w:rsid w:val="00765568"/>
    <w:rsid w:val="007662C5"/>
    <w:rsid w:val="00770209"/>
    <w:rsid w:val="007715BB"/>
    <w:rsid w:val="007722EB"/>
    <w:rsid w:val="00773AEB"/>
    <w:rsid w:val="00775A98"/>
    <w:rsid w:val="00775DDF"/>
    <w:rsid w:val="0077607B"/>
    <w:rsid w:val="0077672A"/>
    <w:rsid w:val="00777D22"/>
    <w:rsid w:val="00781EF6"/>
    <w:rsid w:val="00781FAF"/>
    <w:rsid w:val="007821EA"/>
    <w:rsid w:val="00782EF7"/>
    <w:rsid w:val="00790D10"/>
    <w:rsid w:val="00792425"/>
    <w:rsid w:val="00792A3B"/>
    <w:rsid w:val="007941A9"/>
    <w:rsid w:val="00794533"/>
    <w:rsid w:val="0079623B"/>
    <w:rsid w:val="00797546"/>
    <w:rsid w:val="007A335D"/>
    <w:rsid w:val="007A3E21"/>
    <w:rsid w:val="007A4247"/>
    <w:rsid w:val="007B04C7"/>
    <w:rsid w:val="007B075E"/>
    <w:rsid w:val="007B091F"/>
    <w:rsid w:val="007B4A49"/>
    <w:rsid w:val="007B51F9"/>
    <w:rsid w:val="007B6282"/>
    <w:rsid w:val="007B74BE"/>
    <w:rsid w:val="007B7AE8"/>
    <w:rsid w:val="007C076B"/>
    <w:rsid w:val="007C249C"/>
    <w:rsid w:val="007C249F"/>
    <w:rsid w:val="007C43B5"/>
    <w:rsid w:val="007C493B"/>
    <w:rsid w:val="007C52A0"/>
    <w:rsid w:val="007C612E"/>
    <w:rsid w:val="007C6E24"/>
    <w:rsid w:val="007C72F2"/>
    <w:rsid w:val="007C7E58"/>
    <w:rsid w:val="007D067A"/>
    <w:rsid w:val="007D0E7D"/>
    <w:rsid w:val="007D1CFD"/>
    <w:rsid w:val="007D1E24"/>
    <w:rsid w:val="007D20A9"/>
    <w:rsid w:val="007D27A1"/>
    <w:rsid w:val="007D30A0"/>
    <w:rsid w:val="007D313B"/>
    <w:rsid w:val="007D3B9F"/>
    <w:rsid w:val="007D51FC"/>
    <w:rsid w:val="007D6D43"/>
    <w:rsid w:val="007E04D4"/>
    <w:rsid w:val="007E16B2"/>
    <w:rsid w:val="007E300D"/>
    <w:rsid w:val="007E4A59"/>
    <w:rsid w:val="007E5A51"/>
    <w:rsid w:val="007E5D71"/>
    <w:rsid w:val="007E6805"/>
    <w:rsid w:val="007E6B34"/>
    <w:rsid w:val="007F1A30"/>
    <w:rsid w:val="007F20C1"/>
    <w:rsid w:val="007F33BD"/>
    <w:rsid w:val="007F451E"/>
    <w:rsid w:val="007F5105"/>
    <w:rsid w:val="007F5FDA"/>
    <w:rsid w:val="007F63AF"/>
    <w:rsid w:val="007F7144"/>
    <w:rsid w:val="007F79A3"/>
    <w:rsid w:val="00801BFE"/>
    <w:rsid w:val="00804550"/>
    <w:rsid w:val="00804AE7"/>
    <w:rsid w:val="0080628D"/>
    <w:rsid w:val="00806437"/>
    <w:rsid w:val="008075AA"/>
    <w:rsid w:val="008103A7"/>
    <w:rsid w:val="00810401"/>
    <w:rsid w:val="00810C10"/>
    <w:rsid w:val="008148BF"/>
    <w:rsid w:val="00814C39"/>
    <w:rsid w:val="00815B54"/>
    <w:rsid w:val="00816060"/>
    <w:rsid w:val="00816D41"/>
    <w:rsid w:val="00816FC2"/>
    <w:rsid w:val="00822981"/>
    <w:rsid w:val="00825102"/>
    <w:rsid w:val="008259DC"/>
    <w:rsid w:val="00827593"/>
    <w:rsid w:val="00827A98"/>
    <w:rsid w:val="00827B03"/>
    <w:rsid w:val="0083069E"/>
    <w:rsid w:val="008306C8"/>
    <w:rsid w:val="00830E7D"/>
    <w:rsid w:val="00831EE0"/>
    <w:rsid w:val="00832B3E"/>
    <w:rsid w:val="00833F66"/>
    <w:rsid w:val="0083438A"/>
    <w:rsid w:val="00835A43"/>
    <w:rsid w:val="00840993"/>
    <w:rsid w:val="00842029"/>
    <w:rsid w:val="00842960"/>
    <w:rsid w:val="00842DB4"/>
    <w:rsid w:val="008453BD"/>
    <w:rsid w:val="00845563"/>
    <w:rsid w:val="0084691A"/>
    <w:rsid w:val="00846B1B"/>
    <w:rsid w:val="008524BE"/>
    <w:rsid w:val="0085405B"/>
    <w:rsid w:val="008549A1"/>
    <w:rsid w:val="00854B13"/>
    <w:rsid w:val="00855FAA"/>
    <w:rsid w:val="008566AB"/>
    <w:rsid w:val="00856C76"/>
    <w:rsid w:val="008574C7"/>
    <w:rsid w:val="00860EF0"/>
    <w:rsid w:val="008614D9"/>
    <w:rsid w:val="00863472"/>
    <w:rsid w:val="00863737"/>
    <w:rsid w:val="00864757"/>
    <w:rsid w:val="00864B0D"/>
    <w:rsid w:val="00866501"/>
    <w:rsid w:val="00866666"/>
    <w:rsid w:val="00867BCD"/>
    <w:rsid w:val="008708A0"/>
    <w:rsid w:val="0087170F"/>
    <w:rsid w:val="0087319B"/>
    <w:rsid w:val="0087555E"/>
    <w:rsid w:val="00875E94"/>
    <w:rsid w:val="00875FD9"/>
    <w:rsid w:val="00877109"/>
    <w:rsid w:val="00877591"/>
    <w:rsid w:val="00880C44"/>
    <w:rsid w:val="008813C0"/>
    <w:rsid w:val="0088566F"/>
    <w:rsid w:val="00885B00"/>
    <w:rsid w:val="00887835"/>
    <w:rsid w:val="00891097"/>
    <w:rsid w:val="00891639"/>
    <w:rsid w:val="0089337A"/>
    <w:rsid w:val="00893DB3"/>
    <w:rsid w:val="00893F8B"/>
    <w:rsid w:val="00895E0A"/>
    <w:rsid w:val="00897945"/>
    <w:rsid w:val="008A1C32"/>
    <w:rsid w:val="008A4B4A"/>
    <w:rsid w:val="008A55F9"/>
    <w:rsid w:val="008A6386"/>
    <w:rsid w:val="008A6542"/>
    <w:rsid w:val="008A75C8"/>
    <w:rsid w:val="008B2C40"/>
    <w:rsid w:val="008B2F4D"/>
    <w:rsid w:val="008B304D"/>
    <w:rsid w:val="008B5D02"/>
    <w:rsid w:val="008B660D"/>
    <w:rsid w:val="008B6710"/>
    <w:rsid w:val="008B6939"/>
    <w:rsid w:val="008C04FA"/>
    <w:rsid w:val="008C12AB"/>
    <w:rsid w:val="008C202D"/>
    <w:rsid w:val="008C2734"/>
    <w:rsid w:val="008C297A"/>
    <w:rsid w:val="008C4030"/>
    <w:rsid w:val="008C5747"/>
    <w:rsid w:val="008C5FCE"/>
    <w:rsid w:val="008C72D9"/>
    <w:rsid w:val="008D25D5"/>
    <w:rsid w:val="008D25E3"/>
    <w:rsid w:val="008D29E3"/>
    <w:rsid w:val="008D3134"/>
    <w:rsid w:val="008D3DA3"/>
    <w:rsid w:val="008D4AAE"/>
    <w:rsid w:val="008D4F2C"/>
    <w:rsid w:val="008D507D"/>
    <w:rsid w:val="008D7834"/>
    <w:rsid w:val="008E1178"/>
    <w:rsid w:val="008E12CD"/>
    <w:rsid w:val="008E1F9E"/>
    <w:rsid w:val="008E2777"/>
    <w:rsid w:val="008E5707"/>
    <w:rsid w:val="008E57B7"/>
    <w:rsid w:val="008E60D5"/>
    <w:rsid w:val="008E7116"/>
    <w:rsid w:val="008F0123"/>
    <w:rsid w:val="008F0AF3"/>
    <w:rsid w:val="008F136A"/>
    <w:rsid w:val="008F2D2C"/>
    <w:rsid w:val="008F34D2"/>
    <w:rsid w:val="008F4E1A"/>
    <w:rsid w:val="008F6A27"/>
    <w:rsid w:val="00900175"/>
    <w:rsid w:val="0090077D"/>
    <w:rsid w:val="00901013"/>
    <w:rsid w:val="009013DD"/>
    <w:rsid w:val="00902A49"/>
    <w:rsid w:val="009031DE"/>
    <w:rsid w:val="00904336"/>
    <w:rsid w:val="0090554A"/>
    <w:rsid w:val="00905BE9"/>
    <w:rsid w:val="0090603D"/>
    <w:rsid w:val="009066C2"/>
    <w:rsid w:val="0090721D"/>
    <w:rsid w:val="0091033C"/>
    <w:rsid w:val="009111BD"/>
    <w:rsid w:val="00911470"/>
    <w:rsid w:val="00912D61"/>
    <w:rsid w:val="00912E99"/>
    <w:rsid w:val="00914EF6"/>
    <w:rsid w:val="00915E7C"/>
    <w:rsid w:val="0091655B"/>
    <w:rsid w:val="00916E72"/>
    <w:rsid w:val="009209C6"/>
    <w:rsid w:val="0092111D"/>
    <w:rsid w:val="00922031"/>
    <w:rsid w:val="00923186"/>
    <w:rsid w:val="00925FDC"/>
    <w:rsid w:val="00927020"/>
    <w:rsid w:val="009301DE"/>
    <w:rsid w:val="00930FC3"/>
    <w:rsid w:val="0093355C"/>
    <w:rsid w:val="00933F6F"/>
    <w:rsid w:val="00934BE1"/>
    <w:rsid w:val="00935963"/>
    <w:rsid w:val="00936373"/>
    <w:rsid w:val="009403DC"/>
    <w:rsid w:val="00942081"/>
    <w:rsid w:val="009446F2"/>
    <w:rsid w:val="0095109B"/>
    <w:rsid w:val="0095180E"/>
    <w:rsid w:val="009525B7"/>
    <w:rsid w:val="00953105"/>
    <w:rsid w:val="00953480"/>
    <w:rsid w:val="0095734B"/>
    <w:rsid w:val="0096009B"/>
    <w:rsid w:val="00960EC2"/>
    <w:rsid w:val="00960EF3"/>
    <w:rsid w:val="00961217"/>
    <w:rsid w:val="0096178D"/>
    <w:rsid w:val="00962E31"/>
    <w:rsid w:val="009631C6"/>
    <w:rsid w:val="00964602"/>
    <w:rsid w:val="00964A0C"/>
    <w:rsid w:val="00964A73"/>
    <w:rsid w:val="00964B3E"/>
    <w:rsid w:val="0097081D"/>
    <w:rsid w:val="00970C68"/>
    <w:rsid w:val="009733CE"/>
    <w:rsid w:val="00975DE6"/>
    <w:rsid w:val="00980A4E"/>
    <w:rsid w:val="009811F0"/>
    <w:rsid w:val="00981A5F"/>
    <w:rsid w:val="00981AC1"/>
    <w:rsid w:val="00982542"/>
    <w:rsid w:val="0098394C"/>
    <w:rsid w:val="00984EE9"/>
    <w:rsid w:val="00986B8B"/>
    <w:rsid w:val="00986D0D"/>
    <w:rsid w:val="009873FB"/>
    <w:rsid w:val="00987E67"/>
    <w:rsid w:val="00990AB6"/>
    <w:rsid w:val="00990B53"/>
    <w:rsid w:val="00990D3C"/>
    <w:rsid w:val="00991602"/>
    <w:rsid w:val="00991B4E"/>
    <w:rsid w:val="009922B8"/>
    <w:rsid w:val="00992445"/>
    <w:rsid w:val="009937E5"/>
    <w:rsid w:val="00993892"/>
    <w:rsid w:val="00994C63"/>
    <w:rsid w:val="00996FF7"/>
    <w:rsid w:val="009A032A"/>
    <w:rsid w:val="009A10D4"/>
    <w:rsid w:val="009A1690"/>
    <w:rsid w:val="009A2066"/>
    <w:rsid w:val="009A34F7"/>
    <w:rsid w:val="009A40A5"/>
    <w:rsid w:val="009B04C1"/>
    <w:rsid w:val="009B0CDE"/>
    <w:rsid w:val="009B131E"/>
    <w:rsid w:val="009B15D2"/>
    <w:rsid w:val="009B2974"/>
    <w:rsid w:val="009B2D85"/>
    <w:rsid w:val="009B37F9"/>
    <w:rsid w:val="009B6034"/>
    <w:rsid w:val="009B6184"/>
    <w:rsid w:val="009B62F8"/>
    <w:rsid w:val="009B6C17"/>
    <w:rsid w:val="009B78E4"/>
    <w:rsid w:val="009B7B6D"/>
    <w:rsid w:val="009C00F6"/>
    <w:rsid w:val="009C067F"/>
    <w:rsid w:val="009C0F62"/>
    <w:rsid w:val="009C1093"/>
    <w:rsid w:val="009C232A"/>
    <w:rsid w:val="009C3909"/>
    <w:rsid w:val="009C4C41"/>
    <w:rsid w:val="009C4D30"/>
    <w:rsid w:val="009C4DAC"/>
    <w:rsid w:val="009C5285"/>
    <w:rsid w:val="009C574F"/>
    <w:rsid w:val="009C6206"/>
    <w:rsid w:val="009C629A"/>
    <w:rsid w:val="009C6F91"/>
    <w:rsid w:val="009C734A"/>
    <w:rsid w:val="009D004C"/>
    <w:rsid w:val="009D0EB4"/>
    <w:rsid w:val="009D1578"/>
    <w:rsid w:val="009D26D8"/>
    <w:rsid w:val="009D2988"/>
    <w:rsid w:val="009D2BBD"/>
    <w:rsid w:val="009D492E"/>
    <w:rsid w:val="009D4FC2"/>
    <w:rsid w:val="009D5BA2"/>
    <w:rsid w:val="009D769C"/>
    <w:rsid w:val="009D7A66"/>
    <w:rsid w:val="009E1477"/>
    <w:rsid w:val="009E17BB"/>
    <w:rsid w:val="009E18E7"/>
    <w:rsid w:val="009E2776"/>
    <w:rsid w:val="009E46BD"/>
    <w:rsid w:val="009E4849"/>
    <w:rsid w:val="009E4EA0"/>
    <w:rsid w:val="009E6AF6"/>
    <w:rsid w:val="009F0948"/>
    <w:rsid w:val="009F155C"/>
    <w:rsid w:val="009F188D"/>
    <w:rsid w:val="009F1E21"/>
    <w:rsid w:val="009F2694"/>
    <w:rsid w:val="009F4A39"/>
    <w:rsid w:val="009F4D18"/>
    <w:rsid w:val="009F5398"/>
    <w:rsid w:val="009F60A1"/>
    <w:rsid w:val="00A01D23"/>
    <w:rsid w:val="00A02F77"/>
    <w:rsid w:val="00A034DC"/>
    <w:rsid w:val="00A03E05"/>
    <w:rsid w:val="00A043EA"/>
    <w:rsid w:val="00A04EFF"/>
    <w:rsid w:val="00A057C8"/>
    <w:rsid w:val="00A05E23"/>
    <w:rsid w:val="00A07F79"/>
    <w:rsid w:val="00A10D4A"/>
    <w:rsid w:val="00A1613D"/>
    <w:rsid w:val="00A16413"/>
    <w:rsid w:val="00A20FFA"/>
    <w:rsid w:val="00A21504"/>
    <w:rsid w:val="00A261CB"/>
    <w:rsid w:val="00A264F8"/>
    <w:rsid w:val="00A2695D"/>
    <w:rsid w:val="00A26AAD"/>
    <w:rsid w:val="00A30B4A"/>
    <w:rsid w:val="00A3273F"/>
    <w:rsid w:val="00A32C64"/>
    <w:rsid w:val="00A35435"/>
    <w:rsid w:val="00A35E12"/>
    <w:rsid w:val="00A375D4"/>
    <w:rsid w:val="00A45507"/>
    <w:rsid w:val="00A45A67"/>
    <w:rsid w:val="00A479D3"/>
    <w:rsid w:val="00A50AE5"/>
    <w:rsid w:val="00A50C11"/>
    <w:rsid w:val="00A5189C"/>
    <w:rsid w:val="00A51A48"/>
    <w:rsid w:val="00A52BA9"/>
    <w:rsid w:val="00A53183"/>
    <w:rsid w:val="00A5329C"/>
    <w:rsid w:val="00A53CEC"/>
    <w:rsid w:val="00A54679"/>
    <w:rsid w:val="00A555E4"/>
    <w:rsid w:val="00A55C69"/>
    <w:rsid w:val="00A55CE2"/>
    <w:rsid w:val="00A573F7"/>
    <w:rsid w:val="00A609B2"/>
    <w:rsid w:val="00A63152"/>
    <w:rsid w:val="00A639ED"/>
    <w:rsid w:val="00A6488C"/>
    <w:rsid w:val="00A64BCF"/>
    <w:rsid w:val="00A65BBA"/>
    <w:rsid w:val="00A669D8"/>
    <w:rsid w:val="00A67C74"/>
    <w:rsid w:val="00A67C7A"/>
    <w:rsid w:val="00A7053C"/>
    <w:rsid w:val="00A706B7"/>
    <w:rsid w:val="00A715DA"/>
    <w:rsid w:val="00A71693"/>
    <w:rsid w:val="00A71D91"/>
    <w:rsid w:val="00A72606"/>
    <w:rsid w:val="00A74926"/>
    <w:rsid w:val="00A74C64"/>
    <w:rsid w:val="00A74EA7"/>
    <w:rsid w:val="00A77A8B"/>
    <w:rsid w:val="00A77BA5"/>
    <w:rsid w:val="00A80322"/>
    <w:rsid w:val="00A80D02"/>
    <w:rsid w:val="00A81344"/>
    <w:rsid w:val="00A81DA7"/>
    <w:rsid w:val="00A837F5"/>
    <w:rsid w:val="00A83F46"/>
    <w:rsid w:val="00A8570C"/>
    <w:rsid w:val="00A90838"/>
    <w:rsid w:val="00A927E0"/>
    <w:rsid w:val="00A9299D"/>
    <w:rsid w:val="00A95ADC"/>
    <w:rsid w:val="00A95BEB"/>
    <w:rsid w:val="00A95E27"/>
    <w:rsid w:val="00A968A6"/>
    <w:rsid w:val="00AA1E3F"/>
    <w:rsid w:val="00AA45EC"/>
    <w:rsid w:val="00AA5020"/>
    <w:rsid w:val="00AA776A"/>
    <w:rsid w:val="00AB0928"/>
    <w:rsid w:val="00AB2906"/>
    <w:rsid w:val="00AB299B"/>
    <w:rsid w:val="00AB3ED8"/>
    <w:rsid w:val="00AB73FD"/>
    <w:rsid w:val="00AC0D2F"/>
    <w:rsid w:val="00AC1327"/>
    <w:rsid w:val="00AC34E8"/>
    <w:rsid w:val="00AC38A7"/>
    <w:rsid w:val="00AC3A03"/>
    <w:rsid w:val="00AC485E"/>
    <w:rsid w:val="00AC4E07"/>
    <w:rsid w:val="00AC5001"/>
    <w:rsid w:val="00AC5680"/>
    <w:rsid w:val="00AD12DE"/>
    <w:rsid w:val="00AD1590"/>
    <w:rsid w:val="00AD485F"/>
    <w:rsid w:val="00AD598C"/>
    <w:rsid w:val="00AD6978"/>
    <w:rsid w:val="00AD6FD1"/>
    <w:rsid w:val="00AD7116"/>
    <w:rsid w:val="00AD7E62"/>
    <w:rsid w:val="00AE02F7"/>
    <w:rsid w:val="00AE225F"/>
    <w:rsid w:val="00AE2B9A"/>
    <w:rsid w:val="00AE4D91"/>
    <w:rsid w:val="00AE692D"/>
    <w:rsid w:val="00AF0F54"/>
    <w:rsid w:val="00AF1AD2"/>
    <w:rsid w:val="00AF24E6"/>
    <w:rsid w:val="00AF4925"/>
    <w:rsid w:val="00AF64C5"/>
    <w:rsid w:val="00AF6C3F"/>
    <w:rsid w:val="00AF7193"/>
    <w:rsid w:val="00AF7A13"/>
    <w:rsid w:val="00B0031B"/>
    <w:rsid w:val="00B006B0"/>
    <w:rsid w:val="00B02613"/>
    <w:rsid w:val="00B036F9"/>
    <w:rsid w:val="00B0473D"/>
    <w:rsid w:val="00B06164"/>
    <w:rsid w:val="00B06729"/>
    <w:rsid w:val="00B06C95"/>
    <w:rsid w:val="00B1085D"/>
    <w:rsid w:val="00B109A6"/>
    <w:rsid w:val="00B15EBA"/>
    <w:rsid w:val="00B17DC0"/>
    <w:rsid w:val="00B22A08"/>
    <w:rsid w:val="00B22B1C"/>
    <w:rsid w:val="00B22D29"/>
    <w:rsid w:val="00B239C0"/>
    <w:rsid w:val="00B24C96"/>
    <w:rsid w:val="00B25031"/>
    <w:rsid w:val="00B2677A"/>
    <w:rsid w:val="00B30DFB"/>
    <w:rsid w:val="00B3265B"/>
    <w:rsid w:val="00B3293C"/>
    <w:rsid w:val="00B32A1A"/>
    <w:rsid w:val="00B33ACF"/>
    <w:rsid w:val="00B34930"/>
    <w:rsid w:val="00B34A68"/>
    <w:rsid w:val="00B34DD5"/>
    <w:rsid w:val="00B35020"/>
    <w:rsid w:val="00B3538B"/>
    <w:rsid w:val="00B37D61"/>
    <w:rsid w:val="00B37EC4"/>
    <w:rsid w:val="00B413AB"/>
    <w:rsid w:val="00B4220F"/>
    <w:rsid w:val="00B424BC"/>
    <w:rsid w:val="00B43FEC"/>
    <w:rsid w:val="00B45824"/>
    <w:rsid w:val="00B46A8B"/>
    <w:rsid w:val="00B47360"/>
    <w:rsid w:val="00B4764A"/>
    <w:rsid w:val="00B503EA"/>
    <w:rsid w:val="00B51AA2"/>
    <w:rsid w:val="00B51BE7"/>
    <w:rsid w:val="00B51EAD"/>
    <w:rsid w:val="00B54F60"/>
    <w:rsid w:val="00B574FC"/>
    <w:rsid w:val="00B577C5"/>
    <w:rsid w:val="00B57A3E"/>
    <w:rsid w:val="00B57FFA"/>
    <w:rsid w:val="00B6258D"/>
    <w:rsid w:val="00B62A63"/>
    <w:rsid w:val="00B6553C"/>
    <w:rsid w:val="00B66335"/>
    <w:rsid w:val="00B66950"/>
    <w:rsid w:val="00B70B13"/>
    <w:rsid w:val="00B70D01"/>
    <w:rsid w:val="00B72D5E"/>
    <w:rsid w:val="00B7384E"/>
    <w:rsid w:val="00B73863"/>
    <w:rsid w:val="00B744DB"/>
    <w:rsid w:val="00B76E9B"/>
    <w:rsid w:val="00B8046F"/>
    <w:rsid w:val="00B83665"/>
    <w:rsid w:val="00B83A56"/>
    <w:rsid w:val="00B83D58"/>
    <w:rsid w:val="00B8433C"/>
    <w:rsid w:val="00B84540"/>
    <w:rsid w:val="00B87CF9"/>
    <w:rsid w:val="00B92AD7"/>
    <w:rsid w:val="00B944DF"/>
    <w:rsid w:val="00B94BFC"/>
    <w:rsid w:val="00B94FE2"/>
    <w:rsid w:val="00B962CC"/>
    <w:rsid w:val="00B963BC"/>
    <w:rsid w:val="00BA010B"/>
    <w:rsid w:val="00BA2DF9"/>
    <w:rsid w:val="00BA3D48"/>
    <w:rsid w:val="00BA4D34"/>
    <w:rsid w:val="00BA672F"/>
    <w:rsid w:val="00BA6B32"/>
    <w:rsid w:val="00BB060E"/>
    <w:rsid w:val="00BB360A"/>
    <w:rsid w:val="00BB54D2"/>
    <w:rsid w:val="00BB64E5"/>
    <w:rsid w:val="00BB681E"/>
    <w:rsid w:val="00BB693F"/>
    <w:rsid w:val="00BC165B"/>
    <w:rsid w:val="00BC2606"/>
    <w:rsid w:val="00BC2D51"/>
    <w:rsid w:val="00BC3443"/>
    <w:rsid w:val="00BC5973"/>
    <w:rsid w:val="00BC5A33"/>
    <w:rsid w:val="00BD21F1"/>
    <w:rsid w:val="00BD3FFE"/>
    <w:rsid w:val="00BD547E"/>
    <w:rsid w:val="00BD6E5E"/>
    <w:rsid w:val="00BE0234"/>
    <w:rsid w:val="00BE129A"/>
    <w:rsid w:val="00BE1688"/>
    <w:rsid w:val="00BE2DA8"/>
    <w:rsid w:val="00BE3312"/>
    <w:rsid w:val="00BE3A91"/>
    <w:rsid w:val="00BE4A5C"/>
    <w:rsid w:val="00BE7DCD"/>
    <w:rsid w:val="00BF1E6D"/>
    <w:rsid w:val="00BF2894"/>
    <w:rsid w:val="00BF2D2A"/>
    <w:rsid w:val="00C00543"/>
    <w:rsid w:val="00C04E14"/>
    <w:rsid w:val="00C04FF0"/>
    <w:rsid w:val="00C056E4"/>
    <w:rsid w:val="00C0575B"/>
    <w:rsid w:val="00C05E86"/>
    <w:rsid w:val="00C1216E"/>
    <w:rsid w:val="00C13B0C"/>
    <w:rsid w:val="00C145FE"/>
    <w:rsid w:val="00C15073"/>
    <w:rsid w:val="00C16914"/>
    <w:rsid w:val="00C17107"/>
    <w:rsid w:val="00C17B78"/>
    <w:rsid w:val="00C17F01"/>
    <w:rsid w:val="00C21610"/>
    <w:rsid w:val="00C217B8"/>
    <w:rsid w:val="00C222D0"/>
    <w:rsid w:val="00C2260B"/>
    <w:rsid w:val="00C23960"/>
    <w:rsid w:val="00C24986"/>
    <w:rsid w:val="00C25B11"/>
    <w:rsid w:val="00C26208"/>
    <w:rsid w:val="00C3320A"/>
    <w:rsid w:val="00C34DC7"/>
    <w:rsid w:val="00C3683E"/>
    <w:rsid w:val="00C36BB7"/>
    <w:rsid w:val="00C37AE1"/>
    <w:rsid w:val="00C4167C"/>
    <w:rsid w:val="00C452D2"/>
    <w:rsid w:val="00C4579A"/>
    <w:rsid w:val="00C46F0E"/>
    <w:rsid w:val="00C5107C"/>
    <w:rsid w:val="00C51E5F"/>
    <w:rsid w:val="00C527CE"/>
    <w:rsid w:val="00C52CAA"/>
    <w:rsid w:val="00C55305"/>
    <w:rsid w:val="00C558C1"/>
    <w:rsid w:val="00C568D9"/>
    <w:rsid w:val="00C57328"/>
    <w:rsid w:val="00C57D06"/>
    <w:rsid w:val="00C61017"/>
    <w:rsid w:val="00C6133F"/>
    <w:rsid w:val="00C62703"/>
    <w:rsid w:val="00C64833"/>
    <w:rsid w:val="00C65494"/>
    <w:rsid w:val="00C6555B"/>
    <w:rsid w:val="00C65FD9"/>
    <w:rsid w:val="00C666E9"/>
    <w:rsid w:val="00C67502"/>
    <w:rsid w:val="00C67530"/>
    <w:rsid w:val="00C70B51"/>
    <w:rsid w:val="00C723FF"/>
    <w:rsid w:val="00C74A99"/>
    <w:rsid w:val="00C74E52"/>
    <w:rsid w:val="00C75255"/>
    <w:rsid w:val="00C75362"/>
    <w:rsid w:val="00C758EA"/>
    <w:rsid w:val="00C776DD"/>
    <w:rsid w:val="00C83AA5"/>
    <w:rsid w:val="00C83B53"/>
    <w:rsid w:val="00C83C65"/>
    <w:rsid w:val="00C84725"/>
    <w:rsid w:val="00C85383"/>
    <w:rsid w:val="00C85491"/>
    <w:rsid w:val="00C86BB6"/>
    <w:rsid w:val="00C87F18"/>
    <w:rsid w:val="00C91429"/>
    <w:rsid w:val="00C91D71"/>
    <w:rsid w:val="00C92EAE"/>
    <w:rsid w:val="00C9309C"/>
    <w:rsid w:val="00C93174"/>
    <w:rsid w:val="00C9344F"/>
    <w:rsid w:val="00C9399C"/>
    <w:rsid w:val="00C93F1C"/>
    <w:rsid w:val="00C95FF9"/>
    <w:rsid w:val="00C9611F"/>
    <w:rsid w:val="00C964B6"/>
    <w:rsid w:val="00C974B2"/>
    <w:rsid w:val="00CA0032"/>
    <w:rsid w:val="00CA4AD9"/>
    <w:rsid w:val="00CA4AF3"/>
    <w:rsid w:val="00CA4D79"/>
    <w:rsid w:val="00CA70DD"/>
    <w:rsid w:val="00CA7E09"/>
    <w:rsid w:val="00CB0C0D"/>
    <w:rsid w:val="00CB1140"/>
    <w:rsid w:val="00CB1F82"/>
    <w:rsid w:val="00CB3222"/>
    <w:rsid w:val="00CB4C54"/>
    <w:rsid w:val="00CB4D92"/>
    <w:rsid w:val="00CB5C12"/>
    <w:rsid w:val="00CC1569"/>
    <w:rsid w:val="00CC1B1A"/>
    <w:rsid w:val="00CC42E2"/>
    <w:rsid w:val="00CC5141"/>
    <w:rsid w:val="00CC5ED2"/>
    <w:rsid w:val="00CC6155"/>
    <w:rsid w:val="00CC7E80"/>
    <w:rsid w:val="00CC7E8D"/>
    <w:rsid w:val="00CD298A"/>
    <w:rsid w:val="00CD4865"/>
    <w:rsid w:val="00CD76CB"/>
    <w:rsid w:val="00CE0617"/>
    <w:rsid w:val="00CE1D56"/>
    <w:rsid w:val="00CE2AF5"/>
    <w:rsid w:val="00CE3703"/>
    <w:rsid w:val="00CE459F"/>
    <w:rsid w:val="00CE5110"/>
    <w:rsid w:val="00CE653A"/>
    <w:rsid w:val="00CE737D"/>
    <w:rsid w:val="00CF1E27"/>
    <w:rsid w:val="00CF2DBF"/>
    <w:rsid w:val="00CF375B"/>
    <w:rsid w:val="00CF3768"/>
    <w:rsid w:val="00CF5336"/>
    <w:rsid w:val="00CF5DFB"/>
    <w:rsid w:val="00D005AC"/>
    <w:rsid w:val="00D067E5"/>
    <w:rsid w:val="00D06F17"/>
    <w:rsid w:val="00D0747F"/>
    <w:rsid w:val="00D11CB3"/>
    <w:rsid w:val="00D12C62"/>
    <w:rsid w:val="00D132FE"/>
    <w:rsid w:val="00D15481"/>
    <w:rsid w:val="00D15853"/>
    <w:rsid w:val="00D164DD"/>
    <w:rsid w:val="00D17151"/>
    <w:rsid w:val="00D17952"/>
    <w:rsid w:val="00D17F24"/>
    <w:rsid w:val="00D2112E"/>
    <w:rsid w:val="00D217A9"/>
    <w:rsid w:val="00D228DA"/>
    <w:rsid w:val="00D23EAA"/>
    <w:rsid w:val="00D266E1"/>
    <w:rsid w:val="00D27F64"/>
    <w:rsid w:val="00D30C72"/>
    <w:rsid w:val="00D30EF6"/>
    <w:rsid w:val="00D322D2"/>
    <w:rsid w:val="00D32B3C"/>
    <w:rsid w:val="00D32C01"/>
    <w:rsid w:val="00D33764"/>
    <w:rsid w:val="00D342E4"/>
    <w:rsid w:val="00D3452C"/>
    <w:rsid w:val="00D354A8"/>
    <w:rsid w:val="00D3670E"/>
    <w:rsid w:val="00D37210"/>
    <w:rsid w:val="00D40C47"/>
    <w:rsid w:val="00D4170F"/>
    <w:rsid w:val="00D4224A"/>
    <w:rsid w:val="00D43532"/>
    <w:rsid w:val="00D447AA"/>
    <w:rsid w:val="00D44943"/>
    <w:rsid w:val="00D450C2"/>
    <w:rsid w:val="00D45FCB"/>
    <w:rsid w:val="00D4740F"/>
    <w:rsid w:val="00D47681"/>
    <w:rsid w:val="00D4774E"/>
    <w:rsid w:val="00D47EFE"/>
    <w:rsid w:val="00D52D56"/>
    <w:rsid w:val="00D5346E"/>
    <w:rsid w:val="00D535FD"/>
    <w:rsid w:val="00D56BCC"/>
    <w:rsid w:val="00D5773E"/>
    <w:rsid w:val="00D610C6"/>
    <w:rsid w:val="00D6167B"/>
    <w:rsid w:val="00D61B20"/>
    <w:rsid w:val="00D62D5D"/>
    <w:rsid w:val="00D646C6"/>
    <w:rsid w:val="00D64987"/>
    <w:rsid w:val="00D64A6F"/>
    <w:rsid w:val="00D6612E"/>
    <w:rsid w:val="00D67313"/>
    <w:rsid w:val="00D67AC4"/>
    <w:rsid w:val="00D67ECB"/>
    <w:rsid w:val="00D74C6E"/>
    <w:rsid w:val="00D750EB"/>
    <w:rsid w:val="00D752BB"/>
    <w:rsid w:val="00D758D0"/>
    <w:rsid w:val="00D7717F"/>
    <w:rsid w:val="00D77F4C"/>
    <w:rsid w:val="00D801D0"/>
    <w:rsid w:val="00D81DB9"/>
    <w:rsid w:val="00D826C9"/>
    <w:rsid w:val="00D83ADB"/>
    <w:rsid w:val="00D83FB3"/>
    <w:rsid w:val="00D858F7"/>
    <w:rsid w:val="00D86F96"/>
    <w:rsid w:val="00D876E3"/>
    <w:rsid w:val="00D91133"/>
    <w:rsid w:val="00D93921"/>
    <w:rsid w:val="00D952FD"/>
    <w:rsid w:val="00D959E2"/>
    <w:rsid w:val="00D95EC0"/>
    <w:rsid w:val="00D9736B"/>
    <w:rsid w:val="00D976D2"/>
    <w:rsid w:val="00DA1400"/>
    <w:rsid w:val="00DA1D54"/>
    <w:rsid w:val="00DA238C"/>
    <w:rsid w:val="00DA347F"/>
    <w:rsid w:val="00DA44DE"/>
    <w:rsid w:val="00DA47F9"/>
    <w:rsid w:val="00DB0701"/>
    <w:rsid w:val="00DB231C"/>
    <w:rsid w:val="00DB2AE6"/>
    <w:rsid w:val="00DB4E57"/>
    <w:rsid w:val="00DB5339"/>
    <w:rsid w:val="00DB5ACB"/>
    <w:rsid w:val="00DB7D10"/>
    <w:rsid w:val="00DB7FAF"/>
    <w:rsid w:val="00DC140B"/>
    <w:rsid w:val="00DC2FDE"/>
    <w:rsid w:val="00DC365F"/>
    <w:rsid w:val="00DC4C58"/>
    <w:rsid w:val="00DC5C34"/>
    <w:rsid w:val="00DC6CB0"/>
    <w:rsid w:val="00DC6D79"/>
    <w:rsid w:val="00DC72B9"/>
    <w:rsid w:val="00DC74BB"/>
    <w:rsid w:val="00DD012D"/>
    <w:rsid w:val="00DD2610"/>
    <w:rsid w:val="00DD51AD"/>
    <w:rsid w:val="00DD522B"/>
    <w:rsid w:val="00DD6D67"/>
    <w:rsid w:val="00DE04E6"/>
    <w:rsid w:val="00DE0A7D"/>
    <w:rsid w:val="00DE0C91"/>
    <w:rsid w:val="00DE1707"/>
    <w:rsid w:val="00DE189E"/>
    <w:rsid w:val="00DE5A89"/>
    <w:rsid w:val="00DE618D"/>
    <w:rsid w:val="00DE69CE"/>
    <w:rsid w:val="00DF4F24"/>
    <w:rsid w:val="00DF4FA4"/>
    <w:rsid w:val="00DF6E15"/>
    <w:rsid w:val="00E00075"/>
    <w:rsid w:val="00E00665"/>
    <w:rsid w:val="00E01882"/>
    <w:rsid w:val="00E034DB"/>
    <w:rsid w:val="00E049E6"/>
    <w:rsid w:val="00E05971"/>
    <w:rsid w:val="00E06656"/>
    <w:rsid w:val="00E1142C"/>
    <w:rsid w:val="00E12099"/>
    <w:rsid w:val="00E1632F"/>
    <w:rsid w:val="00E16E2C"/>
    <w:rsid w:val="00E178BD"/>
    <w:rsid w:val="00E21C51"/>
    <w:rsid w:val="00E229BB"/>
    <w:rsid w:val="00E23C4E"/>
    <w:rsid w:val="00E24326"/>
    <w:rsid w:val="00E25657"/>
    <w:rsid w:val="00E25AFB"/>
    <w:rsid w:val="00E26B68"/>
    <w:rsid w:val="00E33978"/>
    <w:rsid w:val="00E33B67"/>
    <w:rsid w:val="00E3498A"/>
    <w:rsid w:val="00E36DFA"/>
    <w:rsid w:val="00E37A3F"/>
    <w:rsid w:val="00E37AD0"/>
    <w:rsid w:val="00E37C4F"/>
    <w:rsid w:val="00E405C4"/>
    <w:rsid w:val="00E4179F"/>
    <w:rsid w:val="00E41F29"/>
    <w:rsid w:val="00E42557"/>
    <w:rsid w:val="00E42BE2"/>
    <w:rsid w:val="00E42D7B"/>
    <w:rsid w:val="00E435C3"/>
    <w:rsid w:val="00E439D1"/>
    <w:rsid w:val="00E43AC3"/>
    <w:rsid w:val="00E442C2"/>
    <w:rsid w:val="00E44F76"/>
    <w:rsid w:val="00E457ED"/>
    <w:rsid w:val="00E531A0"/>
    <w:rsid w:val="00E54EAD"/>
    <w:rsid w:val="00E56525"/>
    <w:rsid w:val="00E56EED"/>
    <w:rsid w:val="00E610EB"/>
    <w:rsid w:val="00E6447C"/>
    <w:rsid w:val="00E6482E"/>
    <w:rsid w:val="00E6586B"/>
    <w:rsid w:val="00E66825"/>
    <w:rsid w:val="00E67DA2"/>
    <w:rsid w:val="00E67F6B"/>
    <w:rsid w:val="00E70466"/>
    <w:rsid w:val="00E724DB"/>
    <w:rsid w:val="00E72EEF"/>
    <w:rsid w:val="00E73D38"/>
    <w:rsid w:val="00E7457C"/>
    <w:rsid w:val="00E7497E"/>
    <w:rsid w:val="00E755DD"/>
    <w:rsid w:val="00E76735"/>
    <w:rsid w:val="00E76B4C"/>
    <w:rsid w:val="00E778CB"/>
    <w:rsid w:val="00E80042"/>
    <w:rsid w:val="00E81858"/>
    <w:rsid w:val="00E81EB5"/>
    <w:rsid w:val="00E82562"/>
    <w:rsid w:val="00E83E68"/>
    <w:rsid w:val="00E840F9"/>
    <w:rsid w:val="00E846A6"/>
    <w:rsid w:val="00E851C3"/>
    <w:rsid w:val="00E861CA"/>
    <w:rsid w:val="00E87AD3"/>
    <w:rsid w:val="00E87CD0"/>
    <w:rsid w:val="00E93207"/>
    <w:rsid w:val="00E94325"/>
    <w:rsid w:val="00E972FB"/>
    <w:rsid w:val="00EA0E35"/>
    <w:rsid w:val="00EA3EEB"/>
    <w:rsid w:val="00EA48DB"/>
    <w:rsid w:val="00EA4CE9"/>
    <w:rsid w:val="00EA5145"/>
    <w:rsid w:val="00EA7B6D"/>
    <w:rsid w:val="00EA7CE3"/>
    <w:rsid w:val="00EB2702"/>
    <w:rsid w:val="00EB2D18"/>
    <w:rsid w:val="00EB4E78"/>
    <w:rsid w:val="00EB6C2E"/>
    <w:rsid w:val="00EC0064"/>
    <w:rsid w:val="00EC12CB"/>
    <w:rsid w:val="00EC16B3"/>
    <w:rsid w:val="00EC18B6"/>
    <w:rsid w:val="00EC1957"/>
    <w:rsid w:val="00EC2BBB"/>
    <w:rsid w:val="00EC7C74"/>
    <w:rsid w:val="00ED0395"/>
    <w:rsid w:val="00ED2013"/>
    <w:rsid w:val="00ED2130"/>
    <w:rsid w:val="00ED23DC"/>
    <w:rsid w:val="00ED2800"/>
    <w:rsid w:val="00ED2D02"/>
    <w:rsid w:val="00ED4717"/>
    <w:rsid w:val="00ED62FE"/>
    <w:rsid w:val="00ED6D62"/>
    <w:rsid w:val="00ED729D"/>
    <w:rsid w:val="00EE080A"/>
    <w:rsid w:val="00EE201D"/>
    <w:rsid w:val="00EE2A61"/>
    <w:rsid w:val="00EE2E64"/>
    <w:rsid w:val="00EE3D30"/>
    <w:rsid w:val="00EE45B3"/>
    <w:rsid w:val="00EE5A5B"/>
    <w:rsid w:val="00EE6245"/>
    <w:rsid w:val="00EE6D40"/>
    <w:rsid w:val="00EE722B"/>
    <w:rsid w:val="00EF01AF"/>
    <w:rsid w:val="00EF05FC"/>
    <w:rsid w:val="00EF1309"/>
    <w:rsid w:val="00EF1DDF"/>
    <w:rsid w:val="00EF263B"/>
    <w:rsid w:val="00EF2964"/>
    <w:rsid w:val="00EF2F1D"/>
    <w:rsid w:val="00EF30BB"/>
    <w:rsid w:val="00EF3320"/>
    <w:rsid w:val="00EF3E91"/>
    <w:rsid w:val="00EF5BF6"/>
    <w:rsid w:val="00EF5DF6"/>
    <w:rsid w:val="00EF691F"/>
    <w:rsid w:val="00EF7BD8"/>
    <w:rsid w:val="00F00135"/>
    <w:rsid w:val="00F004A9"/>
    <w:rsid w:val="00F00C56"/>
    <w:rsid w:val="00F01015"/>
    <w:rsid w:val="00F01158"/>
    <w:rsid w:val="00F0135C"/>
    <w:rsid w:val="00F01499"/>
    <w:rsid w:val="00F02834"/>
    <w:rsid w:val="00F02C0D"/>
    <w:rsid w:val="00F04232"/>
    <w:rsid w:val="00F04D80"/>
    <w:rsid w:val="00F06A30"/>
    <w:rsid w:val="00F07345"/>
    <w:rsid w:val="00F12779"/>
    <w:rsid w:val="00F12DC8"/>
    <w:rsid w:val="00F144A9"/>
    <w:rsid w:val="00F15FE8"/>
    <w:rsid w:val="00F177D6"/>
    <w:rsid w:val="00F1790C"/>
    <w:rsid w:val="00F2015F"/>
    <w:rsid w:val="00F2041F"/>
    <w:rsid w:val="00F2310B"/>
    <w:rsid w:val="00F30AC0"/>
    <w:rsid w:val="00F31284"/>
    <w:rsid w:val="00F318B3"/>
    <w:rsid w:val="00F320AF"/>
    <w:rsid w:val="00F327A9"/>
    <w:rsid w:val="00F32F7C"/>
    <w:rsid w:val="00F339F3"/>
    <w:rsid w:val="00F3612C"/>
    <w:rsid w:val="00F37142"/>
    <w:rsid w:val="00F40A7A"/>
    <w:rsid w:val="00F40CB0"/>
    <w:rsid w:val="00F419E8"/>
    <w:rsid w:val="00F41D94"/>
    <w:rsid w:val="00F42AA2"/>
    <w:rsid w:val="00F43040"/>
    <w:rsid w:val="00F430D6"/>
    <w:rsid w:val="00F433B6"/>
    <w:rsid w:val="00F440B4"/>
    <w:rsid w:val="00F44A72"/>
    <w:rsid w:val="00F46FD4"/>
    <w:rsid w:val="00F51086"/>
    <w:rsid w:val="00F54CCD"/>
    <w:rsid w:val="00F56215"/>
    <w:rsid w:val="00F563A4"/>
    <w:rsid w:val="00F566F6"/>
    <w:rsid w:val="00F6077B"/>
    <w:rsid w:val="00F6096B"/>
    <w:rsid w:val="00F63253"/>
    <w:rsid w:val="00F663E8"/>
    <w:rsid w:val="00F66434"/>
    <w:rsid w:val="00F67075"/>
    <w:rsid w:val="00F67543"/>
    <w:rsid w:val="00F67F52"/>
    <w:rsid w:val="00F7199D"/>
    <w:rsid w:val="00F720B5"/>
    <w:rsid w:val="00F73658"/>
    <w:rsid w:val="00F73F65"/>
    <w:rsid w:val="00F74707"/>
    <w:rsid w:val="00F75FB6"/>
    <w:rsid w:val="00F768B6"/>
    <w:rsid w:val="00F76C8B"/>
    <w:rsid w:val="00F776AF"/>
    <w:rsid w:val="00F809F8"/>
    <w:rsid w:val="00F80ACB"/>
    <w:rsid w:val="00F80E41"/>
    <w:rsid w:val="00F83467"/>
    <w:rsid w:val="00F83A60"/>
    <w:rsid w:val="00F8631D"/>
    <w:rsid w:val="00F87D68"/>
    <w:rsid w:val="00F902DA"/>
    <w:rsid w:val="00F92AC2"/>
    <w:rsid w:val="00F92BF4"/>
    <w:rsid w:val="00F92C08"/>
    <w:rsid w:val="00F94F89"/>
    <w:rsid w:val="00F96F63"/>
    <w:rsid w:val="00F97095"/>
    <w:rsid w:val="00FA25AB"/>
    <w:rsid w:val="00FA350C"/>
    <w:rsid w:val="00FA42C0"/>
    <w:rsid w:val="00FA5533"/>
    <w:rsid w:val="00FA6AAD"/>
    <w:rsid w:val="00FB009A"/>
    <w:rsid w:val="00FB145B"/>
    <w:rsid w:val="00FB1B89"/>
    <w:rsid w:val="00FB1BDF"/>
    <w:rsid w:val="00FB2605"/>
    <w:rsid w:val="00FB3B14"/>
    <w:rsid w:val="00FB3C01"/>
    <w:rsid w:val="00FB560E"/>
    <w:rsid w:val="00FB713F"/>
    <w:rsid w:val="00FB7BA7"/>
    <w:rsid w:val="00FC050A"/>
    <w:rsid w:val="00FC3487"/>
    <w:rsid w:val="00FC52F1"/>
    <w:rsid w:val="00FC5593"/>
    <w:rsid w:val="00FC5ADF"/>
    <w:rsid w:val="00FD1662"/>
    <w:rsid w:val="00FD2161"/>
    <w:rsid w:val="00FD333D"/>
    <w:rsid w:val="00FD3EF3"/>
    <w:rsid w:val="00FD5C23"/>
    <w:rsid w:val="00FD5C5E"/>
    <w:rsid w:val="00FD5E02"/>
    <w:rsid w:val="00FE73B7"/>
    <w:rsid w:val="00FE7980"/>
    <w:rsid w:val="00FF0108"/>
    <w:rsid w:val="00FF04F7"/>
    <w:rsid w:val="00FF093B"/>
    <w:rsid w:val="00FF0AA3"/>
    <w:rsid w:val="00FF375B"/>
    <w:rsid w:val="00FF3A1D"/>
    <w:rsid w:val="00FF3F06"/>
    <w:rsid w:val="00FF412A"/>
    <w:rsid w:val="00FF7250"/>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1C6ECC4"/>
  <w15:docId w15:val="{E0D680E4-3C75-4D08-9C08-1A0331A2C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47F"/>
  </w:style>
  <w:style w:type="paragraph" w:styleId="Heading1">
    <w:name w:val="heading 1"/>
    <w:basedOn w:val="Normal"/>
    <w:next w:val="Normal"/>
    <w:link w:val="Heading1Char"/>
    <w:uiPriority w:val="9"/>
    <w:qFormat/>
    <w:rsid w:val="00133C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D67ECB"/>
    <w:rPr>
      <w:rFonts w:ascii="Times New Roman" w:hAnsi="Times New Roman"/>
      <w:sz w:val="24"/>
    </w:rPr>
  </w:style>
  <w:style w:type="paragraph" w:styleId="Header">
    <w:name w:val="header"/>
    <w:basedOn w:val="Normal"/>
    <w:link w:val="HeaderChar"/>
    <w:uiPriority w:val="99"/>
    <w:unhideWhenUsed/>
    <w:rsid w:val="007B0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1F"/>
  </w:style>
  <w:style w:type="paragraph" w:styleId="Footer">
    <w:name w:val="footer"/>
    <w:basedOn w:val="Normal"/>
    <w:link w:val="FooterChar"/>
    <w:uiPriority w:val="99"/>
    <w:unhideWhenUsed/>
    <w:rsid w:val="007B0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91F"/>
  </w:style>
  <w:style w:type="paragraph" w:styleId="ListParagraph">
    <w:name w:val="List Paragraph"/>
    <w:basedOn w:val="Normal"/>
    <w:uiPriority w:val="34"/>
    <w:qFormat/>
    <w:rsid w:val="007522D1"/>
    <w:pPr>
      <w:ind w:left="720"/>
      <w:contextualSpacing/>
    </w:pPr>
  </w:style>
  <w:style w:type="paragraph" w:styleId="NoSpacing">
    <w:name w:val="No Spacing"/>
    <w:uiPriority w:val="1"/>
    <w:qFormat/>
    <w:rsid w:val="00B51BE7"/>
    <w:pPr>
      <w:spacing w:after="0" w:line="240" w:lineRule="auto"/>
    </w:pPr>
  </w:style>
  <w:style w:type="character" w:customStyle="1" w:styleId="Heading1Char">
    <w:name w:val="Heading 1 Char"/>
    <w:basedOn w:val="DefaultParagraphFont"/>
    <w:link w:val="Heading1"/>
    <w:uiPriority w:val="9"/>
    <w:rsid w:val="00133CB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33CBD"/>
    <w:pPr>
      <w:outlineLvl w:val="9"/>
    </w:pPr>
  </w:style>
  <w:style w:type="paragraph" w:styleId="TOC2">
    <w:name w:val="toc 2"/>
    <w:basedOn w:val="Normal"/>
    <w:next w:val="Normal"/>
    <w:autoRedefine/>
    <w:uiPriority w:val="39"/>
    <w:unhideWhenUsed/>
    <w:rsid w:val="00432B03"/>
    <w:pPr>
      <w:spacing w:after="100"/>
      <w:ind w:left="220"/>
    </w:pPr>
    <w:rPr>
      <w:rFonts w:eastAsiaTheme="minorEastAsia" w:cs="Times New Roman"/>
    </w:rPr>
  </w:style>
  <w:style w:type="paragraph" w:styleId="TOC1">
    <w:name w:val="toc 1"/>
    <w:basedOn w:val="Normal"/>
    <w:next w:val="Normal"/>
    <w:autoRedefine/>
    <w:uiPriority w:val="39"/>
    <w:unhideWhenUsed/>
    <w:rsid w:val="00B6553C"/>
    <w:pPr>
      <w:numPr>
        <w:numId w:val="8"/>
      </w:numPr>
      <w:suppressLineNumbers/>
      <w:spacing w:after="0" w:line="480" w:lineRule="auto"/>
    </w:pPr>
    <w:rPr>
      <w:rFonts w:ascii="Times New Roman" w:hAnsi="Times New Roman" w:cs="Times New Roman"/>
      <w:b/>
      <w:bCs/>
      <w:sz w:val="24"/>
      <w:szCs w:val="24"/>
    </w:rPr>
  </w:style>
  <w:style w:type="paragraph" w:styleId="TOC3">
    <w:name w:val="toc 3"/>
    <w:basedOn w:val="Normal"/>
    <w:next w:val="Normal"/>
    <w:autoRedefine/>
    <w:uiPriority w:val="39"/>
    <w:unhideWhenUsed/>
    <w:rsid w:val="00432B03"/>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8B6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93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8075AA"/>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075AA"/>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unhideWhenUsed/>
    <w:qFormat/>
    <w:rsid w:val="008075AA"/>
    <w:rPr>
      <w:vertAlign w:val="superscript"/>
    </w:rPr>
  </w:style>
  <w:style w:type="character" w:styleId="CommentReference">
    <w:name w:val="annotation reference"/>
    <w:basedOn w:val="DefaultParagraphFont"/>
    <w:uiPriority w:val="99"/>
    <w:semiHidden/>
    <w:unhideWhenUsed/>
    <w:rsid w:val="00DC4C58"/>
    <w:rPr>
      <w:sz w:val="16"/>
      <w:szCs w:val="16"/>
    </w:rPr>
  </w:style>
  <w:style w:type="paragraph" w:styleId="CommentText">
    <w:name w:val="annotation text"/>
    <w:basedOn w:val="Normal"/>
    <w:link w:val="CommentTextChar"/>
    <w:uiPriority w:val="99"/>
    <w:unhideWhenUsed/>
    <w:rsid w:val="00DC4C58"/>
    <w:pPr>
      <w:spacing w:line="240" w:lineRule="auto"/>
    </w:pPr>
    <w:rPr>
      <w:sz w:val="20"/>
      <w:szCs w:val="20"/>
    </w:rPr>
  </w:style>
  <w:style w:type="character" w:customStyle="1" w:styleId="CommentTextChar">
    <w:name w:val="Comment Text Char"/>
    <w:basedOn w:val="DefaultParagraphFont"/>
    <w:link w:val="CommentText"/>
    <w:uiPriority w:val="99"/>
    <w:rsid w:val="00DC4C58"/>
    <w:rPr>
      <w:sz w:val="20"/>
      <w:szCs w:val="20"/>
    </w:rPr>
  </w:style>
  <w:style w:type="paragraph" w:styleId="CommentSubject">
    <w:name w:val="annotation subject"/>
    <w:basedOn w:val="CommentText"/>
    <w:next w:val="CommentText"/>
    <w:link w:val="CommentSubjectChar"/>
    <w:uiPriority w:val="99"/>
    <w:semiHidden/>
    <w:unhideWhenUsed/>
    <w:rsid w:val="00DC4C58"/>
    <w:rPr>
      <w:b/>
      <w:bCs/>
    </w:rPr>
  </w:style>
  <w:style w:type="character" w:customStyle="1" w:styleId="CommentSubjectChar">
    <w:name w:val="Comment Subject Char"/>
    <w:basedOn w:val="CommentTextChar"/>
    <w:link w:val="CommentSubject"/>
    <w:uiPriority w:val="99"/>
    <w:semiHidden/>
    <w:rsid w:val="00DC4C58"/>
    <w:rPr>
      <w:b/>
      <w:bCs/>
      <w:sz w:val="20"/>
      <w:szCs w:val="20"/>
    </w:rPr>
  </w:style>
  <w:style w:type="paragraph" w:styleId="Revision">
    <w:name w:val="Revision"/>
    <w:hidden/>
    <w:uiPriority w:val="99"/>
    <w:semiHidden/>
    <w:rsid w:val="000D09C9"/>
    <w:pPr>
      <w:spacing w:after="0" w:line="240" w:lineRule="auto"/>
    </w:pPr>
  </w:style>
  <w:style w:type="paragraph" w:styleId="BodyTextIndent2">
    <w:name w:val="Body Text Indent 2"/>
    <w:basedOn w:val="Normal"/>
    <w:link w:val="BodyTextIndent2Char"/>
    <w:unhideWhenUsed/>
    <w:rsid w:val="005869E1"/>
    <w:pPr>
      <w:spacing w:after="0" w:line="48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869E1"/>
    <w:rPr>
      <w:rFonts w:ascii="Times New Roman" w:eastAsia="Times New Roman" w:hAnsi="Times New Roman" w:cs="Times New Roman"/>
      <w:sz w:val="24"/>
      <w:szCs w:val="20"/>
    </w:rPr>
  </w:style>
  <w:style w:type="character" w:customStyle="1" w:styleId="ui-provider">
    <w:name w:val="ui-provider"/>
    <w:basedOn w:val="DefaultParagraphFont"/>
    <w:rsid w:val="005869E1"/>
  </w:style>
  <w:style w:type="character" w:styleId="Hyperlink">
    <w:name w:val="Hyperlink"/>
    <w:basedOn w:val="DefaultParagraphFont"/>
    <w:uiPriority w:val="99"/>
    <w:unhideWhenUsed/>
    <w:rsid w:val="0044204B"/>
    <w:rPr>
      <w:color w:val="0563C1" w:themeColor="hyperlink"/>
      <w:u w:val="single"/>
    </w:rPr>
  </w:style>
  <w:style w:type="character" w:styleId="UnresolvedMention">
    <w:name w:val="Unresolved Mention"/>
    <w:basedOn w:val="DefaultParagraphFont"/>
    <w:uiPriority w:val="99"/>
    <w:semiHidden/>
    <w:unhideWhenUsed/>
    <w:rsid w:val="0044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28253">
      <w:bodyDiv w:val="1"/>
      <w:marLeft w:val="0"/>
      <w:marRight w:val="0"/>
      <w:marTop w:val="0"/>
      <w:marBottom w:val="0"/>
      <w:divBdr>
        <w:top w:val="none" w:sz="0" w:space="0" w:color="auto"/>
        <w:left w:val="none" w:sz="0" w:space="0" w:color="auto"/>
        <w:bottom w:val="none" w:sz="0" w:space="0" w:color="auto"/>
        <w:right w:val="none" w:sz="0" w:space="0" w:color="auto"/>
      </w:divBdr>
    </w:div>
    <w:div w:id="913512173">
      <w:bodyDiv w:val="1"/>
      <w:marLeft w:val="0"/>
      <w:marRight w:val="0"/>
      <w:marTop w:val="0"/>
      <w:marBottom w:val="0"/>
      <w:divBdr>
        <w:top w:val="none" w:sz="0" w:space="0" w:color="auto"/>
        <w:left w:val="none" w:sz="0" w:space="0" w:color="auto"/>
        <w:bottom w:val="none" w:sz="0" w:space="0" w:color="auto"/>
        <w:right w:val="none" w:sz="0" w:space="0" w:color="auto"/>
      </w:divBdr>
    </w:div>
    <w:div w:id="1495797678">
      <w:bodyDiv w:val="1"/>
      <w:marLeft w:val="0"/>
      <w:marRight w:val="0"/>
      <w:marTop w:val="0"/>
      <w:marBottom w:val="0"/>
      <w:divBdr>
        <w:top w:val="none" w:sz="0" w:space="0" w:color="auto"/>
        <w:left w:val="none" w:sz="0" w:space="0" w:color="auto"/>
        <w:bottom w:val="none" w:sz="0" w:space="0" w:color="auto"/>
        <w:right w:val="none" w:sz="0" w:space="0" w:color="auto"/>
      </w:divBdr>
    </w:div>
    <w:div w:id="1639451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6957-4F84-4B30-BC30-89A54B79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2968</Words>
  <Characters>16923</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Narvaez, Adrian</dc:creator>
  <cp:keywords/>
  <dc:description/>
  <cp:lastModifiedBy>Adrian Narvaez</cp:lastModifiedBy>
  <cp:revision>2</cp:revision>
  <cp:lastPrinted>2024-06-25T18:25:00Z</cp:lastPrinted>
  <dcterms:created xsi:type="dcterms:W3CDTF">2024-07-10T18:30:00Z</dcterms:created>
  <dcterms:modified xsi:type="dcterms:W3CDTF">2024-07-10T18:30:00Z</dcterms:modified>
</cp:coreProperties>
</file>